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C036" w14:textId="35426393" w:rsidR="009C668A" w:rsidRDefault="009C668A" w:rsidP="009C668A">
      <w:pPr>
        <w:pStyle w:val="Padro"/>
        <w:ind w:firstLine="0"/>
        <w:jc w:val="center"/>
        <w:rPr>
          <w:rFonts w:eastAsiaTheme="majorEastAsia" w:cstheme="majorBidi"/>
          <w:b/>
          <w:bCs/>
          <w:i/>
          <w:iCs/>
          <w:caps/>
          <w:color w:val="auto"/>
          <w:sz w:val="28"/>
          <w:szCs w:val="60"/>
          <w:u w:val="single"/>
          <w:lang w:eastAsia="en-US" w:bidi="en-US"/>
        </w:rPr>
      </w:pPr>
      <w:r>
        <w:rPr>
          <w:rFonts w:eastAsiaTheme="majorEastAsia" w:cstheme="majorBidi"/>
          <w:b/>
          <w:bCs/>
          <w:i/>
          <w:iCs/>
          <w:caps/>
          <w:color w:val="auto"/>
          <w:sz w:val="28"/>
          <w:szCs w:val="60"/>
          <w:u w:val="single"/>
          <w:lang w:eastAsia="en-US" w:bidi="en-US"/>
        </w:rPr>
        <w:t>GUIA PARA A ELABORAÇÃO DO T</w:t>
      </w:r>
      <w:r w:rsidR="00D55A26">
        <w:rPr>
          <w:rFonts w:eastAsiaTheme="majorEastAsia" w:cstheme="majorBidi"/>
          <w:b/>
          <w:bCs/>
          <w:i/>
          <w:iCs/>
          <w:caps/>
          <w:color w:val="auto"/>
          <w:sz w:val="28"/>
          <w:szCs w:val="60"/>
          <w:u w:val="single"/>
          <w:lang w:eastAsia="en-US" w:bidi="en-US"/>
        </w:rPr>
        <w:t>ERMO DE REFERÊNCIA</w:t>
      </w:r>
    </w:p>
    <w:p w14:paraId="2F71C9F6" w14:textId="77777777" w:rsidR="009C668A" w:rsidRDefault="009C668A" w:rsidP="009C668A">
      <w:pPr>
        <w:pStyle w:val="textocentralizadomaiusculas"/>
        <w:spacing w:before="0" w:beforeAutospacing="0" w:after="0" w:afterAutospacing="0" w:line="360" w:lineRule="auto"/>
        <w:jc w:val="center"/>
        <w:rPr>
          <w:rStyle w:val="Forte"/>
          <w:caps/>
          <w:sz w:val="16"/>
          <w:szCs w:val="16"/>
        </w:rPr>
      </w:pPr>
    </w:p>
    <w:p w14:paraId="3B5D9CE3" w14:textId="77777777" w:rsidR="009C668A" w:rsidRDefault="009C668A" w:rsidP="009C668A">
      <w:pPr>
        <w:pStyle w:val="textocentralizadomaiusculas"/>
        <w:spacing w:before="0" w:beforeAutospacing="0" w:after="0" w:afterAutospacing="0" w:line="360" w:lineRule="auto"/>
        <w:jc w:val="center"/>
        <w:rPr>
          <w:b/>
          <w:bCs/>
          <w:caps/>
          <w:sz w:val="20"/>
          <w:szCs w:val="20"/>
        </w:rPr>
      </w:pPr>
      <w:r>
        <w:rPr>
          <w:rStyle w:val="Forte"/>
          <w:caps/>
          <w:sz w:val="20"/>
          <w:szCs w:val="20"/>
        </w:rPr>
        <w:t>*** MINUTA ***</w:t>
      </w:r>
    </w:p>
    <w:p w14:paraId="115884FD" w14:textId="77777777" w:rsidR="009C668A" w:rsidRDefault="009C668A" w:rsidP="009C668A">
      <w:pPr>
        <w:spacing w:line="360" w:lineRule="auto"/>
        <w:jc w:val="both"/>
      </w:pPr>
      <w:r>
        <w:t> </w:t>
      </w:r>
    </w:p>
    <w:p w14:paraId="0BF28D32" w14:textId="77777777" w:rsidR="009C668A" w:rsidRDefault="009C668A" w:rsidP="009C668A">
      <w:pPr>
        <w:spacing w:line="360" w:lineRule="auto"/>
        <w:jc w:val="both"/>
        <w:rPr>
          <w:b/>
          <w:bCs/>
        </w:rPr>
      </w:pPr>
      <w:r>
        <w:rPr>
          <w:b/>
          <w:bCs/>
        </w:rPr>
        <w:t>1 - ESTUDO TÉCNICO PRELIMINAR - ETP</w:t>
      </w:r>
    </w:p>
    <w:p w14:paraId="731F5BE0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Foi elaborado Estudo Técnico Preliminar? </w:t>
      </w:r>
    </w:p>
    <w:p w14:paraId="1514A0BB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Sim. Documento SEI: &lt;informar documento SEI&gt;</w:t>
      </w:r>
    </w:p>
    <w:p w14:paraId="5366DF41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 xml:space="preserve">  ) Não. Justificativa: &lt;apresentar justificativa sobre o </w:t>
      </w:r>
      <w:proofErr w:type="gramStart"/>
      <w:r>
        <w:rPr>
          <w:i/>
          <w:iCs/>
          <w:sz w:val="20"/>
          <w:szCs w:val="20"/>
        </w:rPr>
        <w:t>por que</w:t>
      </w:r>
      <w:proofErr w:type="gramEnd"/>
      <w:r>
        <w:rPr>
          <w:i/>
          <w:iCs/>
          <w:sz w:val="20"/>
          <w:szCs w:val="20"/>
        </w:rPr>
        <w:t xml:space="preserve"> não foi elaborado o ETP&gt; </w:t>
      </w:r>
    </w:p>
    <w:p w14:paraId="2C8F98BB" w14:textId="77777777" w:rsidR="009C668A" w:rsidRDefault="009C668A" w:rsidP="009C668A">
      <w:pPr>
        <w:spacing w:line="360" w:lineRule="auto"/>
        <w:jc w:val="both"/>
      </w:pPr>
    </w:p>
    <w:p w14:paraId="1BE308CA" w14:textId="77777777" w:rsidR="009C668A" w:rsidRDefault="009C668A" w:rsidP="009C668A">
      <w:pPr>
        <w:spacing w:line="360" w:lineRule="auto"/>
        <w:jc w:val="both"/>
        <w:rPr>
          <w:b/>
          <w:bCs/>
        </w:rPr>
      </w:pPr>
      <w:r>
        <w:rPr>
          <w:b/>
          <w:bCs/>
        </w:rPr>
        <w:t>2 - OBJETO</w:t>
      </w:r>
    </w:p>
    <w:p w14:paraId="6FD4F277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Descrição do objeto: &lt;informar resumidamente&gt;</w:t>
      </w:r>
    </w:p>
    <w:p w14:paraId="5766AB33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Tipo de contratação:</w:t>
      </w:r>
    </w:p>
    <w:p w14:paraId="18C2B9FE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Fornecimento de bens/materiais:</w:t>
      </w:r>
    </w:p>
    <w:p w14:paraId="0165FF6C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Fornecimento em parcela única.</w:t>
      </w:r>
    </w:p>
    <w:p w14:paraId="410483E9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Fornecimento em mais de uma parcela (apresentar cronograma no item 10).</w:t>
      </w:r>
    </w:p>
    <w:p w14:paraId="65456BE4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Prestação de serviços:</w:t>
      </w:r>
    </w:p>
    <w:p w14:paraId="334904DD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Prestação de serviços em regime de "empreitada" por preço global.</w:t>
      </w:r>
    </w:p>
    <w:p w14:paraId="134C4F81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Prestação de serviços em regime de "empreitada" por preço unitário (sob demanda).</w:t>
      </w:r>
    </w:p>
    <w:p w14:paraId="7192CAB2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 </w:t>
      </w:r>
    </w:p>
    <w:p w14:paraId="27770FC4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 prestação de serviço, é de natureza de execução continuada?</w:t>
      </w:r>
    </w:p>
    <w:p w14:paraId="1DA4AAD9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Sim. Justificar: &lt;justificativa de serviço de execução continuada&gt;</w:t>
      </w:r>
    </w:p>
    <w:p w14:paraId="513AF5BD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Não.</w:t>
      </w:r>
    </w:p>
    <w:p w14:paraId="5DF22242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Caracterização do objeto:</w:t>
      </w:r>
    </w:p>
    <w:p w14:paraId="2D192C92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Bem ou serviço comum. &lt; Nota: segundo o Art. 3º, II, do Decreto nº 9.666/2020, são "bens cujos padrões de desempenho e qualidade possam ser objetivamente definidos pelo edital, por meio de especificações reconhecidas e usuais do mercado". &gt;</w:t>
      </w:r>
    </w:p>
    <w:p w14:paraId="39CFBAC6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Forma de adjudicação:</w:t>
      </w:r>
    </w:p>
    <w:p w14:paraId="713D20AF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Por Item.</w:t>
      </w:r>
    </w:p>
    <w:p w14:paraId="511BC2D9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Por Lote. Justificativa para a formação de Lote(s): &lt;justificar tecnicamente a opção por contratação em lote(s) e o(s) critério(s) adotado(s) para a formação de cada lote&gt;</w:t>
      </w:r>
    </w:p>
    <w:p w14:paraId="310EE09D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&lt; Nota: A Lei nº 8.666/93 e a jurisprudência do TCU estabelecem que a adjudicação por item é a regra a ser adotada nas licitações. Na adjudicação por item, cada item do objeto é licitado separadamente com possibilidade de ser adjudicado a licitantes distintos, e permite maior competitividade. A adjudicação por lote é considerada exceção e somente pode ser utilizada por razões técnicas e econômicas devidamente justificadas. Na adjudicação por lote a fase de lances se processa com ofertas para o valor total do lote e a adjudicação é realizada aos vencedores dos lotes, ainda que estes não tenham apresentado o melhor lance para cada item individualmente. &gt;</w:t>
      </w:r>
    </w:p>
    <w:p w14:paraId="22CBC273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Critério de julgamento das propostas:</w:t>
      </w:r>
    </w:p>
    <w:p w14:paraId="7DEF8054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lastRenderedPageBreak/>
        <w:t xml:space="preserve">(  </w:t>
      </w:r>
      <w:proofErr w:type="gramEnd"/>
      <w:r>
        <w:rPr>
          <w:i/>
          <w:iCs/>
          <w:sz w:val="20"/>
          <w:szCs w:val="20"/>
        </w:rPr>
        <w:t> ) Menor Preço. &lt; Nota: é o critério padrão. As demais opções podem ser utilizadas, conforme a especificidade do caso concreto e de acordo com as características de mercado. &gt;</w:t>
      </w:r>
    </w:p>
    <w:p w14:paraId="681B0C73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Maior Desconto.</w:t>
      </w:r>
    </w:p>
    <w:p w14:paraId="70B99461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Menor Taxa.</w:t>
      </w:r>
    </w:p>
    <w:p w14:paraId="1A7E5011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Maior Oferta.</w:t>
      </w:r>
    </w:p>
    <w:p w14:paraId="7AD25558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Os valores estimados da contratação, unitários e totais, aferidos, conforme ampla pesquisa de mercado, são os seguintes:</w:t>
      </w:r>
    </w:p>
    <w:tbl>
      <w:tblPr>
        <w:tblW w:w="89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596"/>
        <w:gridCol w:w="1984"/>
        <w:gridCol w:w="1229"/>
        <w:gridCol w:w="976"/>
        <w:gridCol w:w="1622"/>
        <w:gridCol w:w="1560"/>
      </w:tblGrid>
      <w:tr w:rsidR="009C668A" w14:paraId="0DA3FEDF" w14:textId="77777777" w:rsidTr="00897E48">
        <w:trPr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72210182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LOTE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7743D1D5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7FD5D116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ESPECIFICAÇÃO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48C32ACF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UND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024E1DBF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QTD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09D7D400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VALOR UNITÁRIO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37ECAC8A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VALOR TOTAL</w:t>
            </w:r>
          </w:p>
        </w:tc>
      </w:tr>
      <w:tr w:rsidR="009C668A" w14:paraId="42CAA7FB" w14:textId="77777777" w:rsidTr="00897E48">
        <w:trPr>
          <w:tblCellSpacing w:w="0" w:type="dxa"/>
          <w:jc w:val="center"/>
        </w:trPr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565E9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37EA1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D97F1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&lt;especificação resumida&gt;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ACDE4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&lt;informar&gt;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99FC2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&lt;informar&gt;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2C019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&lt;informar&gt;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06B22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&lt;informar&gt;</w:t>
            </w:r>
          </w:p>
        </w:tc>
      </w:tr>
      <w:tr w:rsidR="009C668A" w14:paraId="29F33A58" w14:textId="77777777" w:rsidTr="00897E48">
        <w:trPr>
          <w:tblCellSpacing w:w="0" w:type="dxa"/>
          <w:jc w:val="center"/>
        </w:trPr>
        <w:tc>
          <w:tcPr>
            <w:tcW w:w="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B1D99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B797C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04A1C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7F9A0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046B8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5C148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4C917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C668A" w14:paraId="5E473C88" w14:textId="77777777" w:rsidTr="00897E48">
        <w:trPr>
          <w:tblCellSpacing w:w="0" w:type="dxa"/>
          <w:jc w:val="center"/>
        </w:trPr>
        <w:tc>
          <w:tcPr>
            <w:tcW w:w="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20447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B0E7B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753BC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41EF9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521D5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FA705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73EF7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C668A" w14:paraId="2BA5E6A7" w14:textId="77777777" w:rsidTr="00897E48">
        <w:trPr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A0D16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(....)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50379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(....)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303D0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(....)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607A6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(....)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030E9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(....)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15107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(....)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E7973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(....)</w:t>
            </w:r>
          </w:p>
        </w:tc>
      </w:tr>
      <w:tr w:rsidR="009C668A" w14:paraId="61DA7F5B" w14:textId="77777777" w:rsidTr="00897E48">
        <w:trPr>
          <w:tblCellSpacing w:w="0" w:type="dxa"/>
          <w:jc w:val="center"/>
        </w:trPr>
        <w:tc>
          <w:tcPr>
            <w:tcW w:w="7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E5F26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VALOR GLOBAL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4FD68" w14:textId="77777777" w:rsidR="009C668A" w:rsidRDefault="009C668A" w:rsidP="00897E48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&lt;informar&gt;</w:t>
            </w:r>
          </w:p>
        </w:tc>
      </w:tr>
    </w:tbl>
    <w:p w14:paraId="1654BA93" w14:textId="77777777" w:rsidR="009C668A" w:rsidRDefault="009C668A" w:rsidP="009C668A">
      <w:pPr>
        <w:spacing w:line="360" w:lineRule="auto"/>
        <w:rPr>
          <w:i/>
          <w:iCs/>
          <w:sz w:val="20"/>
          <w:szCs w:val="20"/>
        </w:rPr>
      </w:pPr>
    </w:p>
    <w:p w14:paraId="4B865E30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Será admitida a participação de consórcios de empresas?</w:t>
      </w:r>
    </w:p>
    <w:p w14:paraId="7CD82788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Sim. &lt; Nota:  geralmente permite-se a participação de consórcios quando a contratação é de grande vulto ou de complexidade técnica elevada de tal ordem que as empresas do ramo não dispõem de condições de participar individualmente na licitação. &gt;</w:t>
      </w:r>
    </w:p>
    <w:p w14:paraId="0B719348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Não. Justificar: &lt;justificativa para a vedação à participação de consórcios&gt; &lt; Nota: Em contratações que não sejam de grande vulto ou de alta complexidade técnica, a participação de consórcios tende - na prática - a diminuir a competitividade na medida em que empresas que poderiam participar isoladamente na licitação, passam a associar-se em consórcio a fim de obter proveito econômico em detrimento da redução da disputa. &gt;</w:t>
      </w:r>
    </w:p>
    <w:p w14:paraId="1F2BE2D6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 interesse da Contratante, o objeto poderá ser acrescido ou suprimido até o limite de 25% (vinte e cinco por cento) do valor inicial atualizado da contratação, conforme disposto no Art. 65, §§ 1º e 2º do inciso II, da Lei nº 8.666/93.</w:t>
      </w:r>
    </w:p>
    <w:p w14:paraId="71A9EFA0" w14:textId="77777777" w:rsidR="009C668A" w:rsidRDefault="009C668A" w:rsidP="009C668A">
      <w:pPr>
        <w:spacing w:line="360" w:lineRule="auto"/>
        <w:jc w:val="both"/>
      </w:pPr>
      <w:r>
        <w:rPr>
          <w:i/>
          <w:iCs/>
          <w:sz w:val="20"/>
          <w:szCs w:val="20"/>
        </w:rPr>
        <w:t>É vedada a compensação de quantitativos de acréscimos e supressões, devendo as eventuais alterações de quantitativos fundamentadas no Art. 65 da Lei nº 8.666/93 considerarem os acréscimos e supressões de forma isolada, nos termos da orientação do Acórdão nº 749/2010 – TCU – Plenário</w:t>
      </w:r>
      <w:r>
        <w:t>.</w:t>
      </w:r>
    </w:p>
    <w:p w14:paraId="1F5ABCB2" w14:textId="77777777" w:rsidR="009C668A" w:rsidRDefault="009C668A" w:rsidP="009C668A">
      <w:pPr>
        <w:spacing w:line="360" w:lineRule="auto"/>
        <w:jc w:val="both"/>
      </w:pPr>
      <w:r>
        <w:t> </w:t>
      </w:r>
    </w:p>
    <w:p w14:paraId="7705BDF8" w14:textId="77777777" w:rsidR="009C668A" w:rsidRDefault="009C668A" w:rsidP="009C668A">
      <w:pPr>
        <w:spacing w:line="360" w:lineRule="auto"/>
        <w:jc w:val="both"/>
        <w:rPr>
          <w:b/>
          <w:bCs/>
        </w:rPr>
      </w:pPr>
      <w:r>
        <w:rPr>
          <w:b/>
          <w:bCs/>
        </w:rPr>
        <w:t>3 - JUSTIFICATIVA</w:t>
      </w:r>
    </w:p>
    <w:p w14:paraId="3255D3F9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&lt;detalhar a justificativa da contratação&gt; </w:t>
      </w:r>
    </w:p>
    <w:p w14:paraId="21B1BB1F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&lt; Nota: Um dos mais importantes elementos do início da contratação é a justificativa, em que minuciosamente deve o responsável pela elaboração do TR descrever a real necessidade da contratação em face do interesse público. Poderá ser apresentada a mesma justificativa constante do Estudo Técnico Preliminar, se houver. &gt;</w:t>
      </w:r>
    </w:p>
    <w:p w14:paraId="3A644890" w14:textId="77777777" w:rsidR="009C668A" w:rsidRDefault="009C668A" w:rsidP="009C668A">
      <w:pPr>
        <w:spacing w:line="360" w:lineRule="auto"/>
        <w:jc w:val="both"/>
      </w:pPr>
      <w:r>
        <w:t> </w:t>
      </w:r>
    </w:p>
    <w:p w14:paraId="34408DE9" w14:textId="77777777" w:rsidR="009C668A" w:rsidRDefault="009C668A" w:rsidP="009C668A">
      <w:pPr>
        <w:spacing w:line="360" w:lineRule="auto"/>
        <w:jc w:val="both"/>
        <w:rPr>
          <w:b/>
          <w:bCs/>
        </w:rPr>
      </w:pPr>
      <w:r>
        <w:rPr>
          <w:b/>
          <w:bCs/>
        </w:rPr>
        <w:t>4 - ESPECIFICAÇÕES TÉCNICAS</w:t>
      </w:r>
    </w:p>
    <w:p w14:paraId="2B90F611" w14:textId="77777777" w:rsidR="009C668A" w:rsidRDefault="009C668A" w:rsidP="009C668A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&lt;definir as especificações técnicas de cada item do objeto&gt; </w:t>
      </w:r>
    </w:p>
    <w:p w14:paraId="733CBC85" w14:textId="77777777" w:rsidR="009C668A" w:rsidRDefault="009C668A" w:rsidP="009C668A">
      <w:pPr>
        <w:spacing w:line="360" w:lineRule="auto"/>
      </w:pPr>
      <w:r>
        <w:t> </w:t>
      </w:r>
    </w:p>
    <w:p w14:paraId="7C192C0E" w14:textId="77777777" w:rsidR="009C668A" w:rsidRDefault="009C668A" w:rsidP="009C668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5 - AMOSTRA / PROTÓTIPO</w:t>
      </w:r>
    </w:p>
    <w:p w14:paraId="6CBC0B18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Será exigida amostra / protótipo?</w:t>
      </w:r>
    </w:p>
    <w:p w14:paraId="05029B39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Não será exigida apresentação de amostra / protótipo.</w:t>
      </w:r>
    </w:p>
    <w:p w14:paraId="500984CA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  </w:t>
      </w:r>
      <w:proofErr w:type="gramEnd"/>
      <w:r>
        <w:rPr>
          <w:i/>
          <w:iCs/>
          <w:sz w:val="20"/>
          <w:szCs w:val="20"/>
        </w:rPr>
        <w:t>  ) Será exigida apresentação de amostra / protótipo. Justificar: &lt;justificar a exigência&gt; &lt; Nota: a exigência de apresentação de amostra ou protótipo geralmente se faz necessária nas situações onde é imprescindível que se comprove - durante o certame - que o objeto ofertado atende as especificações técnicas exigidas.&gt;</w:t>
      </w:r>
    </w:p>
    <w:p w14:paraId="1838243C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&lt;especificar as condições de avaliação da amostra / protótipo&gt; &lt;Nota Explicativa: devem ser estabelecidos as condições e os critérios relativos ao exame das amostras ou protótipos somente pelo licitante classificado provisoriamente em primeiro lugar. Deve ser definido, inclusive, o direito dos concorrentes de poderem acompanhar os procedimentos respectivos à avaliação da amostra / protótipo.&gt;</w:t>
      </w:r>
    </w:p>
    <w:p w14:paraId="3CD2C606" w14:textId="77777777" w:rsidR="009C668A" w:rsidRDefault="009C668A" w:rsidP="009C668A">
      <w:pPr>
        <w:spacing w:line="360" w:lineRule="auto"/>
      </w:pPr>
      <w:r>
        <w:t> </w:t>
      </w:r>
    </w:p>
    <w:p w14:paraId="7D039ECE" w14:textId="77777777" w:rsidR="009C668A" w:rsidRDefault="009C668A" w:rsidP="009C668A">
      <w:pPr>
        <w:spacing w:line="360" w:lineRule="auto"/>
        <w:rPr>
          <w:b/>
          <w:bCs/>
        </w:rPr>
      </w:pPr>
      <w:r>
        <w:rPr>
          <w:b/>
          <w:bCs/>
        </w:rPr>
        <w:t>6 - QUALIFICAÇÃO TÉCNICA</w:t>
      </w:r>
    </w:p>
    <w:p w14:paraId="0EF041BF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 título de qualificação técnica, deverão ser </w:t>
      </w:r>
      <w:proofErr w:type="gramStart"/>
      <w:r>
        <w:rPr>
          <w:i/>
          <w:iCs/>
          <w:sz w:val="20"/>
          <w:szCs w:val="20"/>
        </w:rPr>
        <w:t>apresentados Atestado</w:t>
      </w:r>
      <w:proofErr w:type="gramEnd"/>
      <w:r>
        <w:rPr>
          <w:i/>
          <w:iCs/>
          <w:sz w:val="20"/>
          <w:szCs w:val="20"/>
        </w:rPr>
        <w:t>(s) de Capacidade Técnica fornecido(s) por pessoa jurídica de direito público ou privado, que faça explícita menção à LICITANTE como executora, comprovando a sua aptidão na execução de objeto pertinente e compatível em características e prazos com o objeto deste Termo de Referência, contemplando, ao menos, &lt;especificar percentual (máximo: 50%)&gt; dos quantitativos da contratação.</w:t>
      </w:r>
    </w:p>
    <w:p w14:paraId="3216E812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&lt;especificar outras exigências previstas no art. 30 da Lei nº 8.666/93, se necessário&gt;</w:t>
      </w:r>
    </w:p>
    <w:p w14:paraId="33D1D068" w14:textId="77777777" w:rsidR="009C668A" w:rsidRDefault="009C668A" w:rsidP="009C668A">
      <w:pPr>
        <w:spacing w:line="360" w:lineRule="auto"/>
        <w:jc w:val="both"/>
      </w:pPr>
      <w:r>
        <w:t> </w:t>
      </w:r>
    </w:p>
    <w:p w14:paraId="133505C4" w14:textId="77777777" w:rsidR="009C668A" w:rsidRDefault="009C668A" w:rsidP="009C668A">
      <w:pPr>
        <w:spacing w:line="360" w:lineRule="auto"/>
        <w:jc w:val="both"/>
        <w:rPr>
          <w:b/>
          <w:bCs/>
        </w:rPr>
      </w:pPr>
      <w:r>
        <w:rPr>
          <w:b/>
          <w:bCs/>
        </w:rPr>
        <w:t>7 - ACEITABILIDADE DA PROPOSTA</w:t>
      </w:r>
    </w:p>
    <w:p w14:paraId="742AFDD3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Para efeito do art. 40, X, da Lei nº 8.666/93, os preços estimados especificados neste Termo de Referência, unitários, totais e global, correspondem aos preços máximos nos quais o objeto poderá ser adjudicado.</w:t>
      </w:r>
    </w:p>
    <w:p w14:paraId="30588EC0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Como critério de aceitabilidade, não será admitida a adjudicação do objeto por preços (unitário e global) superiores aos especificados neste termo de referência. </w:t>
      </w:r>
    </w:p>
    <w:p w14:paraId="50692268" w14:textId="77777777" w:rsidR="009C668A" w:rsidRDefault="009C668A" w:rsidP="009C668A">
      <w:pPr>
        <w:spacing w:line="360" w:lineRule="auto"/>
        <w:jc w:val="both"/>
      </w:pPr>
      <w:r>
        <w:t> </w:t>
      </w:r>
    </w:p>
    <w:p w14:paraId="6C59D4A2" w14:textId="77777777" w:rsidR="009C668A" w:rsidRDefault="009C668A" w:rsidP="009C668A">
      <w:pPr>
        <w:spacing w:line="360" w:lineRule="auto"/>
        <w:jc w:val="both"/>
        <w:rPr>
          <w:b/>
          <w:bCs/>
        </w:rPr>
      </w:pPr>
      <w:r>
        <w:rPr>
          <w:b/>
          <w:bCs/>
        </w:rPr>
        <w:t>8 - PRAZOS, LOCAIS, FORMA DE EXECUÇÃO E RECEBIMENTO</w:t>
      </w:r>
    </w:p>
    <w:p w14:paraId="4D3F376C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&lt; Nota: este item deve ser adaptado de acordo com as necessidades específicas da unidade demandante, de forma que este texto padrão é apresentado de forma meramente exemplificativa. &gt;</w:t>
      </w:r>
    </w:p>
    <w:p w14:paraId="0D3E0BB8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&lt;&lt;&lt; a seguir texto específico para aquisição de bens / apagar se impertinente &gt;&gt;&gt;</w:t>
      </w:r>
    </w:p>
    <w:p w14:paraId="20545163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Prazo de entrega:  &lt;informar prazo&gt;, em remessa &lt;única ou parcelada&gt; contados a partir da emissão da Ordem de Serviço pela unidade requisitante. &lt; Nota: estabelecer cronograma de entrega caso </w:t>
      </w:r>
      <w:proofErr w:type="gramStart"/>
      <w:r>
        <w:rPr>
          <w:i/>
          <w:iCs/>
          <w:sz w:val="20"/>
          <w:szCs w:val="20"/>
        </w:rPr>
        <w:t>hajam</w:t>
      </w:r>
      <w:proofErr w:type="gramEnd"/>
      <w:r>
        <w:rPr>
          <w:i/>
          <w:iCs/>
          <w:sz w:val="20"/>
          <w:szCs w:val="20"/>
        </w:rPr>
        <w:t xml:space="preserve"> múltiplos prazos distintos para diferentes itens/lotes. &gt;</w:t>
      </w:r>
    </w:p>
    <w:p w14:paraId="5DC2F7A3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Endereço de entrega: &lt;informar endereço&gt;.</w:t>
      </w:r>
    </w:p>
    <w:p w14:paraId="1BA31CA8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Os bens serão recebidos provisoriamente no prazo de &lt;informar prazo&gt;, pelo(a) responsável pelo acompanhamento e fiscalização do contrato, para efeito de posterior verificação de sua conformidade com as especificações constantes neste Termo de Referência e na proposta.</w:t>
      </w:r>
    </w:p>
    <w:p w14:paraId="5B8F16D9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Os bens poderão ser rejeitados, no todo ou em parte, quando em desacordo com as especificações constantes neste Termo de Referência e na proposta, devendo ser substituídos no prazo de &lt;informar prazo&gt;, a contar da notificação da contratada, às suas custas, sem prejuízo da aplicação das penalidades.</w:t>
      </w:r>
    </w:p>
    <w:p w14:paraId="1B6C570E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Os bens serão recebidos definitivamente no prazo de &lt;informar prazo&gt;, contados do recebimento provisório, após a verificação da qualidade e quantidade do material e consequente aceitação do Contratante.</w:t>
      </w:r>
    </w:p>
    <w:p w14:paraId="26546DDC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074620" w14:textId="77777777" w:rsidR="009C668A" w:rsidRDefault="009C668A" w:rsidP="009C668A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 recebimento provisório ou definitivo do objeto não exclui a responsabilidade da Contratada pelos prejuízos resultantes da incorreta execução do contrato.</w:t>
      </w:r>
    </w:p>
    <w:p w14:paraId="0219EBC2" w14:textId="77777777" w:rsidR="009C668A" w:rsidRDefault="009C668A" w:rsidP="009C668A">
      <w:pPr>
        <w:spacing w:line="360" w:lineRule="auto"/>
        <w:jc w:val="both"/>
        <w:rPr>
          <w:i/>
          <w:iCs/>
        </w:rPr>
      </w:pPr>
      <w:r>
        <w:rPr>
          <w:i/>
          <w:iCs/>
          <w:sz w:val="20"/>
          <w:szCs w:val="20"/>
        </w:rPr>
        <w:br/>
        <w:t>OBSERVAÇÃO: não foram inseridos nesta minuta os itens que tratam das exigências da legislação de licitação (encargos, acompanhamento e fiscalização, pagamento entre outros) por entender que estes itens devem ser alinhados com a Comissão de Licitação de cada Órgão.</w:t>
      </w:r>
    </w:p>
    <w:p w14:paraId="37761272" w14:textId="77777777" w:rsidR="009C668A" w:rsidRDefault="009C668A" w:rsidP="009C668A">
      <w:pPr>
        <w:spacing w:line="360" w:lineRule="auto"/>
        <w:jc w:val="center"/>
        <w:rPr>
          <w:b/>
          <w:bCs/>
          <w:caps/>
          <w:sz w:val="20"/>
          <w:szCs w:val="20"/>
        </w:rPr>
      </w:pPr>
    </w:p>
    <w:p w14:paraId="47AE7642" w14:textId="0E50ED48" w:rsidR="009C668A" w:rsidRDefault="009C668A" w:rsidP="009C668A">
      <w:pPr>
        <w:spacing w:line="360" w:lineRule="auto"/>
        <w:jc w:val="center"/>
        <w:rPr>
          <w:shd w:val="clear" w:color="auto" w:fill="FFFFFF"/>
        </w:rPr>
        <w:sectPr w:rsidR="009C668A">
          <w:headerReference w:type="default" r:id="rId5"/>
          <w:footerReference w:type="default" r:id="rId6"/>
          <w:pgSz w:w="11906" w:h="16838"/>
          <w:pgMar w:top="1417" w:right="1417" w:bottom="1417" w:left="1417" w:header="720" w:footer="567" w:gutter="0"/>
          <w:cols w:space="0"/>
          <w:formProt w:val="0"/>
          <w:docGrid w:linePitch="326"/>
        </w:sectPr>
      </w:pPr>
      <w:r>
        <w:rPr>
          <w:b/>
          <w:bCs/>
          <w:caps/>
          <w:sz w:val="20"/>
          <w:szCs w:val="20"/>
        </w:rPr>
        <w:t>*** MINUTA *</w:t>
      </w:r>
    </w:p>
    <w:p w14:paraId="78863075" w14:textId="77777777" w:rsidR="000059A2" w:rsidRDefault="00AA0E8F"/>
    <w:sectPr w:rsidR="000059A2" w:rsidSect="00F421A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D631" w14:textId="77777777" w:rsidR="009B0FA5" w:rsidRDefault="00AA0E8F">
    <w:pPr>
      <w:pStyle w:val="Rodap"/>
      <w:ind w:firstLine="0"/>
      <w:rPr>
        <w:rFonts w:ascii="Times New Roman" w:hAnsi="Times New Roman" w:cs="Times New Roman"/>
        <w:sz w:val="16"/>
        <w:szCs w:val="16"/>
        <w:lang w:val="pt-BR"/>
      </w:rPr>
    </w:pPr>
    <w:r>
      <w:rPr>
        <w:rFonts w:ascii="Times New Roman" w:hAnsi="Times New Roman" w:cs="Times New Roman"/>
        <w:sz w:val="16"/>
        <w:szCs w:val="16"/>
        <w:lang w:val="pt-BR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A077" w14:textId="77777777" w:rsidR="009B0FA5" w:rsidRDefault="00AA0E8F">
    <w:pPr>
      <w:pStyle w:val="Cabealho"/>
      <w:ind w:firstLine="0"/>
    </w:pPr>
    <w:r>
      <w:rPr>
        <w:noProof/>
        <w:lang w:val="pt-BR" w:eastAsia="pt-BR" w:bidi="ar-SA"/>
      </w:rPr>
      <w:drawing>
        <wp:inline distT="0" distB="0" distL="0" distR="0" wp14:anchorId="6906A413" wp14:editId="3ED14F95">
          <wp:extent cx="5760085" cy="819150"/>
          <wp:effectExtent l="19050" t="0" r="0" b="0"/>
          <wp:docPr id="19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19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29347C"/>
    <w:multiLevelType w:val="singleLevel"/>
    <w:tmpl w:val="DC29347C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11AAFD2"/>
    <w:multiLevelType w:val="singleLevel"/>
    <w:tmpl w:val="E11AAFD2"/>
    <w:lvl w:ilvl="0">
      <w:start w:val="12"/>
      <w:numFmt w:val="decimal"/>
      <w:suff w:val="space"/>
      <w:lvlText w:val="%1-"/>
      <w:lvlJc w:val="left"/>
    </w:lvl>
  </w:abstractNum>
  <w:abstractNum w:abstractNumId="2" w15:restartNumberingAfterBreak="0">
    <w:nsid w:val="FBED4B8A"/>
    <w:multiLevelType w:val="singleLevel"/>
    <w:tmpl w:val="FBED4B8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3C0CFD2D"/>
    <w:multiLevelType w:val="singleLevel"/>
    <w:tmpl w:val="3C0CFD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6CEE67E"/>
    <w:multiLevelType w:val="singleLevel"/>
    <w:tmpl w:val="56CEE67E"/>
    <w:lvl w:ilvl="0">
      <w:start w:val="1"/>
      <w:numFmt w:val="decimal"/>
      <w:lvlText w:val="%1."/>
      <w:lvlJc w:val="left"/>
      <w:pPr>
        <w:tabs>
          <w:tab w:val="left" w:pos="312"/>
        </w:tabs>
        <w:ind w:left="50" w:firstLine="0"/>
      </w:pPr>
    </w:lvl>
  </w:abstractNum>
  <w:abstractNum w:abstractNumId="5" w15:restartNumberingAfterBreak="0">
    <w:nsid w:val="752A60D6"/>
    <w:multiLevelType w:val="singleLevel"/>
    <w:tmpl w:val="752A60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8A"/>
    <w:rsid w:val="000C4B2A"/>
    <w:rsid w:val="0016273F"/>
    <w:rsid w:val="001E584F"/>
    <w:rsid w:val="004B48DA"/>
    <w:rsid w:val="007D24C5"/>
    <w:rsid w:val="009C668A"/>
    <w:rsid w:val="00AA0E8F"/>
    <w:rsid w:val="00D55A26"/>
    <w:rsid w:val="00DE606C"/>
    <w:rsid w:val="00EE74AC"/>
    <w:rsid w:val="00F23F4E"/>
    <w:rsid w:val="00F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BC204"/>
  <w14:defaultImageDpi w14:val="32767"/>
  <w15:chartTrackingRefBased/>
  <w15:docId w15:val="{03CCE9AB-1074-CB44-8CFA-B24ED554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668A"/>
    <w:rPr>
      <w:rFonts w:ascii="Times New Roman" w:eastAsia="Times New Roman" w:hAnsi="Times New Roman" w:cs="Times New Roman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668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rsid w:val="009C668A"/>
    <w:rPr>
      <w:rFonts w:asciiTheme="majorHAnsi" w:eastAsiaTheme="majorEastAsia" w:hAnsiTheme="majorHAnsi" w:cstheme="majorBidi"/>
      <w:i/>
      <w:iCs/>
      <w:color w:val="4472C4" w:themeColor="accent1"/>
      <w:lang w:eastAsia="pt-BR"/>
    </w:rPr>
  </w:style>
  <w:style w:type="paragraph" w:styleId="Cabealho">
    <w:name w:val="header"/>
    <w:basedOn w:val="Normal"/>
    <w:link w:val="CabealhoChar"/>
    <w:uiPriority w:val="99"/>
    <w:rsid w:val="009C668A"/>
    <w:pPr>
      <w:tabs>
        <w:tab w:val="center" w:pos="4252"/>
        <w:tab w:val="right" w:pos="8504"/>
      </w:tabs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9C668A"/>
    <w:rPr>
      <w:rFonts w:eastAsiaTheme="minorEastAsia"/>
      <w:sz w:val="22"/>
      <w:szCs w:val="22"/>
      <w:lang w:val="en-US" w:bidi="en-US"/>
    </w:rPr>
  </w:style>
  <w:style w:type="paragraph" w:styleId="Rodap">
    <w:name w:val="footer"/>
    <w:basedOn w:val="Normal"/>
    <w:link w:val="RodapChar"/>
    <w:uiPriority w:val="99"/>
    <w:rsid w:val="009C668A"/>
    <w:pPr>
      <w:tabs>
        <w:tab w:val="center" w:pos="4252"/>
        <w:tab w:val="right" w:pos="8504"/>
      </w:tabs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RodapChar">
    <w:name w:val="Rodapé Char"/>
    <w:basedOn w:val="Fontepargpadro"/>
    <w:link w:val="Rodap"/>
    <w:uiPriority w:val="99"/>
    <w:rsid w:val="009C668A"/>
    <w:rPr>
      <w:rFonts w:eastAsiaTheme="minorEastAsia"/>
      <w:sz w:val="22"/>
      <w:szCs w:val="22"/>
      <w:lang w:val="en-US" w:bidi="en-US"/>
    </w:rPr>
  </w:style>
  <w:style w:type="character" w:styleId="Forte">
    <w:name w:val="Strong"/>
    <w:basedOn w:val="Fontepargpadro"/>
    <w:uiPriority w:val="22"/>
    <w:qFormat/>
    <w:rsid w:val="009C668A"/>
    <w:rPr>
      <w:b/>
      <w:bCs/>
      <w:spacing w:val="0"/>
    </w:rPr>
  </w:style>
  <w:style w:type="table" w:styleId="Tabelacomgrade">
    <w:name w:val="Table Grid"/>
    <w:basedOn w:val="Tabelanormal"/>
    <w:uiPriority w:val="39"/>
    <w:rsid w:val="009C668A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qFormat/>
    <w:rsid w:val="009C668A"/>
    <w:pPr>
      <w:spacing w:line="360" w:lineRule="auto"/>
      <w:ind w:firstLine="709"/>
      <w:jc w:val="both"/>
    </w:pPr>
    <w:rPr>
      <w:rFonts w:ascii="Times New Roman" w:eastAsia="Helvetica" w:hAnsi="Times New Roman" w:cs="Helvetica"/>
      <w:color w:val="000000"/>
      <w:szCs w:val="22"/>
      <w:lang w:eastAsia="pt-BR"/>
    </w:rPr>
  </w:style>
  <w:style w:type="paragraph" w:customStyle="1" w:styleId="textocentralizadomaiusculas">
    <w:name w:val="texto_centralizado_maiusculas"/>
    <w:basedOn w:val="Normal"/>
    <w:rsid w:val="009C668A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9C668A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9C66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NERES BORGES</dc:creator>
  <cp:keywords/>
  <dc:description/>
  <cp:lastModifiedBy>FABRICIA NERES BORGES</cp:lastModifiedBy>
  <cp:revision>4</cp:revision>
  <dcterms:created xsi:type="dcterms:W3CDTF">2021-03-04T12:52:00Z</dcterms:created>
  <dcterms:modified xsi:type="dcterms:W3CDTF">2021-03-04T12:53:00Z</dcterms:modified>
</cp:coreProperties>
</file>