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9A1" w:rsidRDefault="00E369A1" w:rsidP="00E369A1">
      <w:pPr>
        <w:jc w:val="center"/>
        <w:rPr>
          <w:b/>
          <w:sz w:val="48"/>
          <w:szCs w:val="48"/>
        </w:rPr>
      </w:pPr>
    </w:p>
    <w:p w:rsidR="00E369A1" w:rsidRDefault="00E369A1" w:rsidP="00E369A1">
      <w:pPr>
        <w:jc w:val="center"/>
        <w:rPr>
          <w:b/>
          <w:sz w:val="48"/>
          <w:szCs w:val="48"/>
        </w:rPr>
      </w:pPr>
    </w:p>
    <w:p w:rsidR="00920F2A" w:rsidRDefault="00E369A1" w:rsidP="00920F2A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949960</wp:posOffset>
            </wp:positionH>
            <wp:positionV relativeFrom="paragraph">
              <wp:posOffset>633730</wp:posOffset>
            </wp:positionV>
            <wp:extent cx="4401820" cy="2631440"/>
            <wp:effectExtent l="0" t="0" r="0" b="0"/>
            <wp:wrapSquare wrapText="right"/>
            <wp:docPr id="23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3E9B">
        <w:rPr>
          <w:b/>
          <w:sz w:val="48"/>
          <w:szCs w:val="48"/>
        </w:rPr>
        <w:t>PROJETO</w:t>
      </w:r>
      <w:r w:rsidRPr="00D26B13">
        <w:rPr>
          <w:b/>
          <w:sz w:val="96"/>
          <w:szCs w:val="96"/>
        </w:rPr>
        <w:t xml:space="preserve"> </w:t>
      </w:r>
    </w:p>
    <w:p w:rsidR="00D26B13" w:rsidRDefault="00D26B13" w:rsidP="00D26B13">
      <w:pPr>
        <w:jc w:val="center"/>
        <w:rPr>
          <w:b/>
          <w:sz w:val="96"/>
          <w:szCs w:val="96"/>
        </w:rPr>
      </w:pPr>
    </w:p>
    <w:p w:rsidR="00D26B13" w:rsidRDefault="00D26B13" w:rsidP="00D26B13">
      <w:pPr>
        <w:jc w:val="center"/>
        <w:rPr>
          <w:b/>
          <w:sz w:val="96"/>
          <w:szCs w:val="96"/>
        </w:rPr>
      </w:pPr>
    </w:p>
    <w:p w:rsidR="00D26B13" w:rsidRDefault="00D26B13" w:rsidP="00D26B13">
      <w:pPr>
        <w:jc w:val="center"/>
        <w:rPr>
          <w:b/>
          <w:sz w:val="96"/>
          <w:szCs w:val="96"/>
        </w:rPr>
      </w:pPr>
    </w:p>
    <w:p w:rsidR="00C83E9B" w:rsidRDefault="00E369A1" w:rsidP="00D26B13">
      <w:pPr>
        <w:jc w:val="center"/>
        <w:rPr>
          <w:b/>
          <w:sz w:val="48"/>
          <w:szCs w:val="48"/>
        </w:rPr>
      </w:pPr>
      <w:r>
        <w:rPr>
          <w:b/>
          <w:sz w:val="40"/>
          <w:szCs w:val="40"/>
        </w:rPr>
        <w:t>BALANÇO DOS</w:t>
      </w:r>
      <w:r w:rsidR="00C83E9B" w:rsidRPr="00662EC7">
        <w:rPr>
          <w:b/>
          <w:sz w:val="40"/>
          <w:szCs w:val="40"/>
        </w:rPr>
        <w:t xml:space="preserve"> TRÊS CICLOS</w:t>
      </w:r>
      <w:r w:rsidR="00844C32" w:rsidRPr="00662EC7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2012/2013/</w:t>
      </w:r>
      <w:r w:rsidR="00C83E9B" w:rsidRPr="00662EC7">
        <w:rPr>
          <w:b/>
          <w:sz w:val="40"/>
          <w:szCs w:val="40"/>
        </w:rPr>
        <w:t>2014</w:t>
      </w:r>
    </w:p>
    <w:p w:rsidR="00920F2A" w:rsidRDefault="00920F2A" w:rsidP="00D26B13">
      <w:pPr>
        <w:jc w:val="center"/>
        <w:rPr>
          <w:b/>
          <w:sz w:val="28"/>
          <w:szCs w:val="28"/>
        </w:rPr>
      </w:pPr>
    </w:p>
    <w:p w:rsidR="00920F2A" w:rsidRDefault="00920F2A" w:rsidP="00D26B13">
      <w:pPr>
        <w:jc w:val="center"/>
        <w:rPr>
          <w:b/>
          <w:sz w:val="28"/>
          <w:szCs w:val="28"/>
        </w:rPr>
      </w:pPr>
    </w:p>
    <w:p w:rsidR="00E369A1" w:rsidRDefault="00E369A1" w:rsidP="00D26B13">
      <w:pPr>
        <w:jc w:val="center"/>
        <w:rPr>
          <w:b/>
          <w:sz w:val="28"/>
          <w:szCs w:val="28"/>
        </w:rPr>
      </w:pPr>
    </w:p>
    <w:p w:rsidR="00E369A1" w:rsidRDefault="00E369A1" w:rsidP="00D26B13">
      <w:pPr>
        <w:jc w:val="center"/>
        <w:rPr>
          <w:b/>
          <w:sz w:val="28"/>
          <w:szCs w:val="28"/>
        </w:rPr>
      </w:pPr>
    </w:p>
    <w:p w:rsidR="00E369A1" w:rsidRDefault="00E369A1" w:rsidP="00D26B13">
      <w:pPr>
        <w:jc w:val="center"/>
        <w:rPr>
          <w:b/>
          <w:sz w:val="28"/>
          <w:szCs w:val="28"/>
        </w:rPr>
      </w:pPr>
    </w:p>
    <w:p w:rsidR="00E369A1" w:rsidRDefault="00E369A1" w:rsidP="00D26B13">
      <w:pPr>
        <w:jc w:val="center"/>
        <w:rPr>
          <w:b/>
          <w:sz w:val="28"/>
          <w:szCs w:val="28"/>
        </w:rPr>
      </w:pPr>
    </w:p>
    <w:p w:rsidR="00E369A1" w:rsidRDefault="00E369A1" w:rsidP="00D26B13">
      <w:pPr>
        <w:jc w:val="center"/>
        <w:rPr>
          <w:b/>
          <w:sz w:val="28"/>
          <w:szCs w:val="28"/>
        </w:rPr>
      </w:pPr>
    </w:p>
    <w:p w:rsidR="00C83E9B" w:rsidRDefault="00920F2A" w:rsidP="00E369A1">
      <w:pPr>
        <w:spacing w:after="0"/>
        <w:jc w:val="center"/>
        <w:rPr>
          <w:b/>
          <w:sz w:val="28"/>
          <w:szCs w:val="28"/>
        </w:rPr>
      </w:pPr>
      <w:r w:rsidRPr="00920F2A">
        <w:rPr>
          <w:b/>
          <w:sz w:val="28"/>
          <w:szCs w:val="28"/>
        </w:rPr>
        <w:t>Dezembro/2014</w:t>
      </w:r>
    </w:p>
    <w:p w:rsidR="001A6335" w:rsidRPr="00920F2A" w:rsidRDefault="001A6335" w:rsidP="00D26B13">
      <w:pPr>
        <w:jc w:val="center"/>
        <w:rPr>
          <w:b/>
          <w:sz w:val="28"/>
          <w:szCs w:val="28"/>
        </w:rPr>
      </w:pPr>
    </w:p>
    <w:p w:rsidR="00920F2A" w:rsidRDefault="00920F2A" w:rsidP="00D26B13">
      <w:pPr>
        <w:jc w:val="center"/>
        <w:rPr>
          <w:b/>
          <w:sz w:val="48"/>
          <w:szCs w:val="48"/>
        </w:rPr>
      </w:pPr>
    </w:p>
    <w:p w:rsidR="0050390F" w:rsidRPr="00691C5F" w:rsidRDefault="0050390F" w:rsidP="0050390F">
      <w:pPr>
        <w:pStyle w:val="Ttulo3"/>
        <w:numPr>
          <w:ilvl w:val="2"/>
          <w:numId w:val="5"/>
        </w:numPr>
        <w:tabs>
          <w:tab w:val="left" w:pos="0"/>
        </w:tabs>
        <w:rPr>
          <w:rFonts w:ascii="Arial" w:hAnsi="Arial"/>
          <w:sz w:val="24"/>
        </w:rPr>
      </w:pPr>
      <w:r w:rsidRPr="00691C5F">
        <w:rPr>
          <w:rFonts w:ascii="Arial" w:hAnsi="Arial"/>
          <w:sz w:val="24"/>
        </w:rPr>
        <w:t>Marconi Ferreira Perillo Júnior</w:t>
      </w:r>
    </w:p>
    <w:p w:rsidR="0050390F" w:rsidRPr="00691C5F" w:rsidRDefault="0050390F" w:rsidP="0050390F">
      <w:pPr>
        <w:pStyle w:val="Ttulo3"/>
        <w:numPr>
          <w:ilvl w:val="2"/>
          <w:numId w:val="5"/>
        </w:numPr>
        <w:tabs>
          <w:tab w:val="left" w:pos="0"/>
        </w:tabs>
        <w:rPr>
          <w:rFonts w:ascii="Arial" w:hAnsi="Arial"/>
          <w:b/>
          <w:sz w:val="24"/>
        </w:rPr>
      </w:pPr>
      <w:r w:rsidRPr="00691C5F">
        <w:rPr>
          <w:rFonts w:ascii="Arial" w:hAnsi="Arial"/>
          <w:b/>
          <w:sz w:val="24"/>
        </w:rPr>
        <w:t>Governador do Estado de Goiás</w:t>
      </w:r>
    </w:p>
    <w:p w:rsidR="0050390F" w:rsidRPr="00691C5F" w:rsidRDefault="0050390F" w:rsidP="0050390F">
      <w:pPr>
        <w:jc w:val="center"/>
        <w:rPr>
          <w:rFonts w:ascii="Arial" w:hAnsi="Arial"/>
          <w:sz w:val="24"/>
          <w:szCs w:val="24"/>
        </w:rPr>
      </w:pPr>
    </w:p>
    <w:p w:rsidR="0050390F" w:rsidRPr="00691C5F" w:rsidRDefault="0050390F" w:rsidP="0050390F">
      <w:pPr>
        <w:jc w:val="center"/>
        <w:rPr>
          <w:rFonts w:ascii="Arial" w:hAnsi="Arial"/>
          <w:sz w:val="24"/>
          <w:szCs w:val="24"/>
        </w:rPr>
      </w:pPr>
    </w:p>
    <w:p w:rsidR="0050390F" w:rsidRPr="00691C5F" w:rsidRDefault="00786199" w:rsidP="0050390F">
      <w:pPr>
        <w:pStyle w:val="Ttulo3"/>
        <w:numPr>
          <w:ilvl w:val="2"/>
          <w:numId w:val="5"/>
        </w:numPr>
        <w:tabs>
          <w:tab w:val="left" w:pos="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Leonardo Moura </w:t>
      </w:r>
      <w:r w:rsidR="0050390F">
        <w:rPr>
          <w:rFonts w:ascii="Arial" w:hAnsi="Arial"/>
          <w:sz w:val="24"/>
        </w:rPr>
        <w:t>Vilela</w:t>
      </w:r>
    </w:p>
    <w:p w:rsidR="0050390F" w:rsidRPr="00691C5F" w:rsidRDefault="00662EC7" w:rsidP="0050390F">
      <w:pPr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Secretário de</w:t>
      </w:r>
      <w:r w:rsidR="0050390F" w:rsidRPr="00691C5F">
        <w:rPr>
          <w:rFonts w:ascii="Arial" w:hAnsi="Arial"/>
          <w:b/>
          <w:bCs/>
          <w:sz w:val="24"/>
          <w:szCs w:val="24"/>
        </w:rPr>
        <w:t xml:space="preserve"> Gestão e Planejamento</w:t>
      </w:r>
    </w:p>
    <w:p w:rsidR="0050390F" w:rsidRPr="00691C5F" w:rsidRDefault="0050390F" w:rsidP="0050390F">
      <w:pPr>
        <w:jc w:val="center"/>
        <w:rPr>
          <w:rFonts w:ascii="Arial" w:hAnsi="Arial"/>
          <w:b/>
          <w:bCs/>
          <w:sz w:val="24"/>
          <w:szCs w:val="24"/>
        </w:rPr>
      </w:pPr>
    </w:p>
    <w:p w:rsidR="0050390F" w:rsidRPr="00691C5F" w:rsidRDefault="0050390F" w:rsidP="0050390F">
      <w:pPr>
        <w:jc w:val="center"/>
        <w:rPr>
          <w:rFonts w:ascii="Arial" w:hAnsi="Arial"/>
          <w:sz w:val="24"/>
          <w:szCs w:val="24"/>
        </w:rPr>
      </w:pPr>
    </w:p>
    <w:p w:rsidR="0050390F" w:rsidRPr="00691C5F" w:rsidRDefault="0050390F" w:rsidP="0050390F">
      <w:pPr>
        <w:pStyle w:val="Ttulo3"/>
        <w:numPr>
          <w:ilvl w:val="2"/>
          <w:numId w:val="5"/>
        </w:numPr>
        <w:tabs>
          <w:tab w:val="left" w:pos="0"/>
        </w:tabs>
        <w:rPr>
          <w:rFonts w:ascii="Arial" w:hAnsi="Arial"/>
          <w:sz w:val="24"/>
        </w:rPr>
      </w:pPr>
      <w:r w:rsidRPr="00691C5F">
        <w:rPr>
          <w:rFonts w:ascii="Arial" w:hAnsi="Arial"/>
          <w:sz w:val="24"/>
        </w:rPr>
        <w:t>Maria Christina de Azeredo Costa Reis</w:t>
      </w:r>
    </w:p>
    <w:p w:rsidR="0050390F" w:rsidRDefault="00662EC7" w:rsidP="0050390F">
      <w:pPr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Chefe do G</w:t>
      </w:r>
      <w:r w:rsidR="0050390F">
        <w:rPr>
          <w:rFonts w:ascii="Arial" w:hAnsi="Arial"/>
          <w:b/>
          <w:bCs/>
          <w:sz w:val="24"/>
          <w:szCs w:val="24"/>
        </w:rPr>
        <w:t>abinete de Gestão</w:t>
      </w:r>
    </w:p>
    <w:p w:rsidR="0050390F" w:rsidRDefault="0050390F" w:rsidP="0050390F">
      <w:pPr>
        <w:jc w:val="center"/>
        <w:rPr>
          <w:rFonts w:ascii="Arial" w:hAnsi="Arial"/>
          <w:b/>
          <w:bCs/>
          <w:sz w:val="24"/>
          <w:szCs w:val="24"/>
        </w:rPr>
      </w:pPr>
    </w:p>
    <w:p w:rsidR="0050390F" w:rsidRDefault="0050390F" w:rsidP="0050390F">
      <w:pPr>
        <w:jc w:val="center"/>
        <w:rPr>
          <w:rFonts w:ascii="Arial" w:hAnsi="Arial"/>
          <w:b/>
          <w:bCs/>
          <w:sz w:val="24"/>
          <w:szCs w:val="24"/>
        </w:rPr>
      </w:pPr>
    </w:p>
    <w:p w:rsidR="0050390F" w:rsidRPr="0050390F" w:rsidRDefault="0050390F" w:rsidP="0050390F">
      <w:pPr>
        <w:spacing w:after="0"/>
        <w:jc w:val="center"/>
        <w:rPr>
          <w:rFonts w:ascii="Arial" w:hAnsi="Arial"/>
          <w:bCs/>
          <w:sz w:val="24"/>
          <w:szCs w:val="24"/>
        </w:rPr>
      </w:pPr>
      <w:r w:rsidRPr="0050390F">
        <w:rPr>
          <w:rFonts w:ascii="Arial" w:hAnsi="Arial"/>
          <w:bCs/>
          <w:sz w:val="24"/>
          <w:szCs w:val="24"/>
        </w:rPr>
        <w:t xml:space="preserve">Janine Almeida </w:t>
      </w:r>
      <w:r w:rsidR="00786199">
        <w:rPr>
          <w:rFonts w:ascii="Arial" w:hAnsi="Arial"/>
          <w:bCs/>
          <w:sz w:val="24"/>
          <w:szCs w:val="24"/>
        </w:rPr>
        <w:t xml:space="preserve">Silva </w:t>
      </w:r>
      <w:r w:rsidRPr="0050390F">
        <w:rPr>
          <w:rFonts w:ascii="Arial" w:hAnsi="Arial"/>
          <w:bCs/>
          <w:sz w:val="24"/>
          <w:szCs w:val="24"/>
        </w:rPr>
        <w:t>Zaiden</w:t>
      </w:r>
    </w:p>
    <w:p w:rsidR="0050390F" w:rsidRPr="00691C5F" w:rsidRDefault="0050390F" w:rsidP="0050390F">
      <w:pPr>
        <w:spacing w:after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Superintendente de Modernização Institucional</w:t>
      </w:r>
    </w:p>
    <w:p w:rsidR="0050390F" w:rsidRPr="00691C5F" w:rsidRDefault="0050390F" w:rsidP="0050390F">
      <w:pPr>
        <w:jc w:val="center"/>
        <w:rPr>
          <w:rFonts w:ascii="Arial" w:hAnsi="Arial"/>
          <w:b/>
          <w:bCs/>
          <w:sz w:val="24"/>
          <w:szCs w:val="24"/>
        </w:rPr>
      </w:pPr>
    </w:p>
    <w:p w:rsidR="0050390F" w:rsidRPr="00691C5F" w:rsidRDefault="0050390F" w:rsidP="0050390F">
      <w:pPr>
        <w:pStyle w:val="Ttulo3"/>
        <w:numPr>
          <w:ilvl w:val="2"/>
          <w:numId w:val="5"/>
        </w:numPr>
        <w:tabs>
          <w:tab w:val="left" w:pos="0"/>
        </w:tabs>
        <w:rPr>
          <w:rFonts w:ascii="Arial" w:hAnsi="Arial"/>
          <w:sz w:val="24"/>
        </w:rPr>
      </w:pPr>
    </w:p>
    <w:p w:rsidR="0050390F" w:rsidRDefault="0050390F" w:rsidP="0050390F">
      <w:pPr>
        <w:spacing w:after="0"/>
        <w:jc w:val="center"/>
        <w:rPr>
          <w:rFonts w:ascii="Arial" w:hAnsi="Arial"/>
          <w:b/>
          <w:sz w:val="24"/>
          <w:szCs w:val="24"/>
        </w:rPr>
      </w:pPr>
      <w:r w:rsidRPr="00691C5F">
        <w:rPr>
          <w:rFonts w:ascii="Arial" w:hAnsi="Arial"/>
          <w:b/>
          <w:sz w:val="24"/>
          <w:szCs w:val="24"/>
        </w:rPr>
        <w:t>Coordenação:</w:t>
      </w:r>
    </w:p>
    <w:p w:rsidR="0050390F" w:rsidRPr="00691C5F" w:rsidRDefault="0050390F" w:rsidP="0050390F">
      <w:pPr>
        <w:spacing w:after="0"/>
        <w:jc w:val="center"/>
        <w:rPr>
          <w:rFonts w:ascii="Arial" w:hAnsi="Arial"/>
          <w:b/>
          <w:sz w:val="24"/>
          <w:szCs w:val="24"/>
        </w:rPr>
      </w:pPr>
    </w:p>
    <w:p w:rsidR="0050390F" w:rsidRPr="00691254" w:rsidRDefault="0050390F" w:rsidP="0050390F">
      <w:pPr>
        <w:pStyle w:val="Ttulo3"/>
        <w:numPr>
          <w:ilvl w:val="2"/>
          <w:numId w:val="5"/>
        </w:numPr>
        <w:tabs>
          <w:tab w:val="left" w:pos="0"/>
        </w:tabs>
        <w:rPr>
          <w:sz w:val="24"/>
        </w:rPr>
      </w:pPr>
      <w:r w:rsidRPr="00EE4EBF">
        <w:rPr>
          <w:rFonts w:ascii="Arial" w:hAnsi="Arial"/>
          <w:sz w:val="24"/>
        </w:rPr>
        <w:t xml:space="preserve">Claudia Cristina Borges de Souza </w:t>
      </w:r>
    </w:p>
    <w:p w:rsidR="0050390F" w:rsidRDefault="0050390F" w:rsidP="0050390F">
      <w:pPr>
        <w:pStyle w:val="Ttulo3"/>
        <w:numPr>
          <w:ilvl w:val="2"/>
          <w:numId w:val="5"/>
        </w:numPr>
        <w:tabs>
          <w:tab w:val="left" w:pos="0"/>
        </w:tabs>
        <w:rPr>
          <w:rFonts w:ascii="Arial" w:hAnsi="Arial"/>
          <w:sz w:val="22"/>
          <w:szCs w:val="22"/>
        </w:rPr>
      </w:pPr>
      <w:r w:rsidRPr="00691254">
        <w:rPr>
          <w:rFonts w:ascii="Arial" w:hAnsi="Arial"/>
          <w:sz w:val="22"/>
          <w:szCs w:val="22"/>
        </w:rPr>
        <w:t>(G</w:t>
      </w:r>
      <w:r w:rsidR="00F150BC">
        <w:rPr>
          <w:rFonts w:ascii="Arial" w:hAnsi="Arial"/>
          <w:sz w:val="22"/>
          <w:szCs w:val="22"/>
        </w:rPr>
        <w:pict>
          <v:rect id="_x0000_s1044" style="position:absolute;left:0;text-align:left;margin-left:468pt;margin-top:246.05pt;width:45pt;height:36pt;z-index:251669504;mso-position-horizontal-relative:text;mso-position-vertical-relative:text;v-text-anchor:middle" stroked="f">
            <v:fill color2="black"/>
            <v:stroke joinstyle="round"/>
          </v:rect>
        </w:pict>
      </w:r>
      <w:r w:rsidRPr="00691254">
        <w:rPr>
          <w:rFonts w:ascii="Arial" w:hAnsi="Arial"/>
          <w:sz w:val="22"/>
          <w:szCs w:val="22"/>
        </w:rPr>
        <w:t>erente de Modernização de Gestão)</w:t>
      </w:r>
    </w:p>
    <w:p w:rsidR="0050390F" w:rsidRPr="0050390F" w:rsidRDefault="0050390F" w:rsidP="0050390F">
      <w:pPr>
        <w:rPr>
          <w:lang w:eastAsia="ar-SA"/>
        </w:rPr>
      </w:pPr>
    </w:p>
    <w:p w:rsidR="0050390F" w:rsidRPr="0050390F" w:rsidRDefault="0050390F" w:rsidP="0050390F">
      <w:pPr>
        <w:jc w:val="center"/>
        <w:rPr>
          <w:rFonts w:ascii="Arial" w:hAnsi="Arial" w:cs="Arial"/>
          <w:lang w:eastAsia="ar-SA"/>
        </w:rPr>
      </w:pPr>
      <w:r w:rsidRPr="0050390F">
        <w:rPr>
          <w:rFonts w:ascii="Arial" w:hAnsi="Arial" w:cs="Arial"/>
          <w:lang w:eastAsia="ar-SA"/>
        </w:rPr>
        <w:t>Vinícius</w:t>
      </w:r>
      <w:r>
        <w:rPr>
          <w:rFonts w:ascii="Arial" w:hAnsi="Arial" w:cs="Arial"/>
          <w:lang w:eastAsia="ar-SA"/>
        </w:rPr>
        <w:t xml:space="preserve"> Mamede </w:t>
      </w:r>
      <w:proofErr w:type="spellStart"/>
      <w:r>
        <w:rPr>
          <w:rFonts w:ascii="Arial" w:hAnsi="Arial" w:cs="Arial"/>
          <w:lang w:eastAsia="ar-SA"/>
        </w:rPr>
        <w:t>Salum</w:t>
      </w:r>
      <w:proofErr w:type="spellEnd"/>
      <w:r>
        <w:rPr>
          <w:rFonts w:ascii="Arial" w:hAnsi="Arial" w:cs="Arial"/>
          <w:lang w:eastAsia="ar-SA"/>
        </w:rPr>
        <w:t xml:space="preserve"> </w:t>
      </w:r>
      <w:proofErr w:type="spellStart"/>
      <w:r>
        <w:rPr>
          <w:rFonts w:ascii="Arial" w:hAnsi="Arial" w:cs="Arial"/>
          <w:lang w:eastAsia="ar-SA"/>
        </w:rPr>
        <w:t>Chaer</w:t>
      </w:r>
      <w:proofErr w:type="spellEnd"/>
    </w:p>
    <w:p w:rsidR="0050390F" w:rsidRPr="00691C5F" w:rsidRDefault="0050390F" w:rsidP="0050390F">
      <w:pPr>
        <w:pStyle w:val="Ttulo2"/>
        <w:numPr>
          <w:ilvl w:val="1"/>
          <w:numId w:val="5"/>
        </w:numPr>
        <w:tabs>
          <w:tab w:val="left" w:pos="0"/>
        </w:tabs>
        <w:rPr>
          <w:rFonts w:ascii="Arial" w:hAnsi="Arial"/>
          <w:sz w:val="24"/>
        </w:rPr>
      </w:pPr>
    </w:p>
    <w:p w:rsidR="0050390F" w:rsidRPr="00691C5F" w:rsidRDefault="0050390F" w:rsidP="0050390F">
      <w:pPr>
        <w:pStyle w:val="Ttulo2"/>
        <w:numPr>
          <w:ilvl w:val="1"/>
          <w:numId w:val="5"/>
        </w:numPr>
        <w:tabs>
          <w:tab w:val="left" w:pos="0"/>
        </w:tabs>
        <w:rPr>
          <w:rFonts w:ascii="Arial" w:hAnsi="Arial"/>
          <w:sz w:val="24"/>
        </w:rPr>
      </w:pPr>
      <w:r w:rsidRPr="00691C5F">
        <w:rPr>
          <w:rFonts w:ascii="Arial" w:hAnsi="Arial"/>
          <w:sz w:val="24"/>
        </w:rPr>
        <w:t xml:space="preserve">Equipe técnica: </w:t>
      </w:r>
    </w:p>
    <w:p w:rsidR="0050390F" w:rsidRPr="00691C5F" w:rsidRDefault="0050390F" w:rsidP="0050390F">
      <w:pPr>
        <w:rPr>
          <w:sz w:val="24"/>
          <w:szCs w:val="24"/>
          <w:lang w:eastAsia="ar-SA"/>
        </w:rPr>
      </w:pPr>
    </w:p>
    <w:p w:rsidR="0050390F" w:rsidRPr="00691C5F" w:rsidRDefault="0050390F" w:rsidP="0050390F">
      <w:pPr>
        <w:pStyle w:val="Ttulo3"/>
        <w:numPr>
          <w:ilvl w:val="2"/>
          <w:numId w:val="5"/>
        </w:numPr>
        <w:tabs>
          <w:tab w:val="left" w:pos="0"/>
        </w:tabs>
        <w:spacing w:line="360" w:lineRule="auto"/>
        <w:rPr>
          <w:rFonts w:ascii="Arial" w:hAnsi="Arial"/>
          <w:sz w:val="24"/>
        </w:rPr>
      </w:pPr>
      <w:r w:rsidRPr="00691C5F">
        <w:rPr>
          <w:rFonts w:ascii="Arial" w:hAnsi="Arial"/>
          <w:sz w:val="24"/>
        </w:rPr>
        <w:t>Claudia Cristina Borges de Souza</w:t>
      </w:r>
    </w:p>
    <w:p w:rsidR="0050390F" w:rsidRDefault="0050390F" w:rsidP="0050390F">
      <w:pPr>
        <w:spacing w:after="0" w:line="360" w:lineRule="auto"/>
        <w:jc w:val="center"/>
        <w:rPr>
          <w:rFonts w:ascii="Arial" w:hAnsi="Arial"/>
          <w:sz w:val="24"/>
          <w:szCs w:val="24"/>
        </w:rPr>
      </w:pPr>
      <w:r w:rsidRPr="00691C5F">
        <w:rPr>
          <w:rFonts w:ascii="Arial" w:hAnsi="Arial"/>
          <w:sz w:val="24"/>
          <w:szCs w:val="24"/>
        </w:rPr>
        <w:t xml:space="preserve">Vinicius Mamede </w:t>
      </w:r>
      <w:proofErr w:type="spellStart"/>
      <w:r w:rsidRPr="00691C5F">
        <w:rPr>
          <w:rFonts w:ascii="Arial" w:hAnsi="Arial"/>
          <w:sz w:val="24"/>
          <w:szCs w:val="24"/>
        </w:rPr>
        <w:t>Salum</w:t>
      </w:r>
      <w:proofErr w:type="spellEnd"/>
      <w:r w:rsidRPr="00691C5F">
        <w:rPr>
          <w:rFonts w:ascii="Arial" w:hAnsi="Arial"/>
          <w:sz w:val="24"/>
          <w:szCs w:val="24"/>
        </w:rPr>
        <w:t xml:space="preserve"> </w:t>
      </w:r>
      <w:proofErr w:type="spellStart"/>
      <w:r w:rsidRPr="00691C5F">
        <w:rPr>
          <w:rFonts w:ascii="Arial" w:hAnsi="Arial"/>
          <w:sz w:val="24"/>
          <w:szCs w:val="24"/>
        </w:rPr>
        <w:t>Chaer</w:t>
      </w:r>
      <w:proofErr w:type="spellEnd"/>
      <w:r w:rsidRPr="00691C5F">
        <w:rPr>
          <w:rFonts w:ascii="Arial" w:hAnsi="Arial"/>
          <w:sz w:val="24"/>
          <w:szCs w:val="24"/>
        </w:rPr>
        <w:t xml:space="preserve"> </w:t>
      </w:r>
    </w:p>
    <w:p w:rsidR="0050390F" w:rsidRDefault="0050390F" w:rsidP="0050390F">
      <w:pPr>
        <w:spacing w:after="0" w:line="360" w:lineRule="auto"/>
        <w:jc w:val="center"/>
        <w:rPr>
          <w:rFonts w:ascii="Arial" w:eastAsia="Times New Roman" w:hAnsi="Arial"/>
          <w:sz w:val="24"/>
          <w:szCs w:val="24"/>
          <w:lang w:eastAsia="ar-SA"/>
        </w:rPr>
      </w:pPr>
      <w:proofErr w:type="spellStart"/>
      <w:r w:rsidRPr="00691C5F">
        <w:rPr>
          <w:rFonts w:ascii="Arial" w:eastAsia="Times New Roman" w:hAnsi="Arial"/>
          <w:sz w:val="24"/>
          <w:szCs w:val="24"/>
          <w:lang w:eastAsia="ar-SA"/>
        </w:rPr>
        <w:lastRenderedPageBreak/>
        <w:t>Jonathas</w:t>
      </w:r>
      <w:proofErr w:type="spellEnd"/>
      <w:r w:rsidRPr="00691C5F">
        <w:rPr>
          <w:rFonts w:ascii="Arial" w:eastAsia="Times New Roman" w:hAnsi="Arial"/>
          <w:sz w:val="24"/>
          <w:szCs w:val="24"/>
          <w:lang w:eastAsia="ar-SA"/>
        </w:rPr>
        <w:t xml:space="preserve"> Prado</w:t>
      </w:r>
    </w:p>
    <w:p w:rsidR="0050390F" w:rsidRPr="00691C5F" w:rsidRDefault="0050390F" w:rsidP="0050390F">
      <w:pPr>
        <w:spacing w:after="0" w:line="360" w:lineRule="auto"/>
        <w:jc w:val="center"/>
        <w:rPr>
          <w:rFonts w:ascii="Arial" w:hAnsi="Arial"/>
          <w:sz w:val="24"/>
          <w:szCs w:val="24"/>
        </w:rPr>
      </w:pPr>
      <w:r>
        <w:rPr>
          <w:rFonts w:ascii="Arial" w:eastAsia="Times New Roman" w:hAnsi="Arial"/>
          <w:sz w:val="24"/>
          <w:szCs w:val="24"/>
          <w:lang w:eastAsia="ar-SA"/>
        </w:rPr>
        <w:t xml:space="preserve">Antônio Horácio Pereira </w:t>
      </w:r>
      <w:proofErr w:type="spellStart"/>
      <w:r>
        <w:rPr>
          <w:rFonts w:ascii="Arial" w:eastAsia="Times New Roman" w:hAnsi="Arial"/>
          <w:sz w:val="24"/>
          <w:szCs w:val="24"/>
          <w:lang w:eastAsia="ar-SA"/>
        </w:rPr>
        <w:t>Netto</w:t>
      </w:r>
      <w:proofErr w:type="spellEnd"/>
    </w:p>
    <w:p w:rsidR="00616000" w:rsidRDefault="00616000" w:rsidP="00616000">
      <w:pPr>
        <w:rPr>
          <w:rFonts w:ascii="Arial" w:hAnsi="Arial" w:cs="Arial"/>
          <w:b/>
          <w:sz w:val="24"/>
          <w:szCs w:val="24"/>
        </w:rPr>
      </w:pPr>
    </w:p>
    <w:p w:rsidR="00616000" w:rsidRDefault="00616000" w:rsidP="00616000">
      <w:pPr>
        <w:rPr>
          <w:rFonts w:ascii="Arial" w:hAnsi="Arial" w:cs="Arial"/>
          <w:b/>
          <w:sz w:val="24"/>
          <w:szCs w:val="24"/>
        </w:rPr>
      </w:pPr>
    </w:p>
    <w:p w:rsidR="00616000" w:rsidRDefault="00616000" w:rsidP="00616000">
      <w:pPr>
        <w:rPr>
          <w:rFonts w:ascii="Arial" w:hAnsi="Arial" w:cs="Arial"/>
          <w:b/>
          <w:sz w:val="24"/>
          <w:szCs w:val="24"/>
        </w:rPr>
      </w:pPr>
    </w:p>
    <w:p w:rsidR="00616000" w:rsidRDefault="00616000" w:rsidP="0061600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SUMÁRIO</w:t>
      </w:r>
    </w:p>
    <w:p w:rsidR="00616000" w:rsidRDefault="00616000" w:rsidP="00616000">
      <w:pPr>
        <w:rPr>
          <w:rFonts w:ascii="Arial" w:hAnsi="Arial" w:cs="Arial"/>
          <w:b/>
          <w:sz w:val="24"/>
          <w:szCs w:val="24"/>
        </w:rPr>
      </w:pPr>
    </w:p>
    <w:p w:rsidR="00616000" w:rsidRDefault="00EA4FB8" w:rsidP="00B52C51">
      <w:pPr>
        <w:spacing w:after="24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1 - </w:t>
      </w:r>
      <w:r w:rsidR="00616000">
        <w:rPr>
          <w:rFonts w:ascii="Arial" w:hAnsi="Arial" w:cs="Arial"/>
          <w:b/>
          <w:sz w:val="24"/>
          <w:szCs w:val="24"/>
        </w:rPr>
        <w:t>APRESENTAÇÃO</w:t>
      </w:r>
      <w:proofErr w:type="gramStart"/>
      <w:r w:rsidR="00616000">
        <w:rPr>
          <w:rFonts w:ascii="Arial" w:hAnsi="Arial" w:cs="Arial"/>
          <w:b/>
          <w:sz w:val="24"/>
          <w:szCs w:val="24"/>
        </w:rPr>
        <w:t>......................................................................</w:t>
      </w:r>
      <w:r w:rsidR="005C3BBD">
        <w:rPr>
          <w:rFonts w:ascii="Arial" w:hAnsi="Arial" w:cs="Arial"/>
          <w:b/>
          <w:sz w:val="24"/>
          <w:szCs w:val="24"/>
        </w:rPr>
        <w:t>..............................</w:t>
      </w:r>
      <w:proofErr w:type="gramEnd"/>
      <w:r w:rsidR="005C3BBD">
        <w:rPr>
          <w:rFonts w:ascii="Arial" w:hAnsi="Arial" w:cs="Arial"/>
          <w:b/>
          <w:sz w:val="24"/>
          <w:szCs w:val="24"/>
        </w:rPr>
        <w:t>03</w:t>
      </w:r>
    </w:p>
    <w:p w:rsidR="00616000" w:rsidRDefault="00EA4FB8" w:rsidP="00B52C51">
      <w:pPr>
        <w:spacing w:after="24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2 - DIAGNÓSTICO DA GESTÃO</w:t>
      </w:r>
      <w:proofErr w:type="gramStart"/>
      <w:r>
        <w:rPr>
          <w:rFonts w:ascii="Arial" w:hAnsi="Arial" w:cs="Arial"/>
          <w:b/>
          <w:sz w:val="24"/>
          <w:szCs w:val="24"/>
        </w:rPr>
        <w:t>.</w:t>
      </w:r>
      <w:r w:rsidR="00616000">
        <w:rPr>
          <w:rFonts w:ascii="Arial" w:hAnsi="Arial" w:cs="Arial"/>
          <w:b/>
          <w:sz w:val="24"/>
          <w:szCs w:val="24"/>
        </w:rPr>
        <w:t>......................................................</w:t>
      </w:r>
      <w:r>
        <w:rPr>
          <w:rFonts w:ascii="Arial" w:hAnsi="Arial" w:cs="Arial"/>
          <w:b/>
          <w:sz w:val="24"/>
          <w:szCs w:val="24"/>
        </w:rPr>
        <w:t>............................</w:t>
      </w:r>
      <w:proofErr w:type="gramEnd"/>
      <w:r>
        <w:rPr>
          <w:rFonts w:ascii="Arial" w:hAnsi="Arial" w:cs="Arial"/>
          <w:b/>
          <w:sz w:val="24"/>
          <w:szCs w:val="24"/>
        </w:rPr>
        <w:t>06</w:t>
      </w:r>
    </w:p>
    <w:p w:rsidR="00616000" w:rsidRDefault="00EA4FB8" w:rsidP="00B52C51">
      <w:pPr>
        <w:spacing w:after="240"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3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- PMG - AÇÕES PÓS-DIAGNÓSTICO.</w:t>
      </w:r>
      <w:r w:rsidR="00616000">
        <w:rPr>
          <w:rFonts w:ascii="Arial" w:hAnsi="Arial" w:cs="Arial"/>
          <w:b/>
          <w:sz w:val="24"/>
          <w:szCs w:val="24"/>
        </w:rPr>
        <w:t>..........................................</w:t>
      </w:r>
      <w:r w:rsidR="00206C90">
        <w:rPr>
          <w:rFonts w:ascii="Arial" w:hAnsi="Arial" w:cs="Arial"/>
          <w:b/>
          <w:sz w:val="24"/>
          <w:szCs w:val="24"/>
        </w:rPr>
        <w:t>............................15</w:t>
      </w:r>
    </w:p>
    <w:p w:rsidR="00616000" w:rsidRDefault="00EA4FB8" w:rsidP="00B52C51">
      <w:pPr>
        <w:spacing w:after="24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4 - APOIO TÉCNICO</w:t>
      </w:r>
      <w:proofErr w:type="gramStart"/>
      <w:r>
        <w:rPr>
          <w:rFonts w:ascii="Arial" w:hAnsi="Arial" w:cs="Arial"/>
          <w:b/>
          <w:sz w:val="24"/>
          <w:szCs w:val="24"/>
        </w:rPr>
        <w:t>...............................</w:t>
      </w:r>
      <w:r w:rsidR="00616000">
        <w:rPr>
          <w:rFonts w:ascii="Arial" w:hAnsi="Arial" w:cs="Arial"/>
          <w:b/>
          <w:sz w:val="24"/>
          <w:szCs w:val="24"/>
        </w:rPr>
        <w:t>...........................................</w:t>
      </w:r>
      <w:r w:rsidR="00C66382">
        <w:rPr>
          <w:rFonts w:ascii="Arial" w:hAnsi="Arial" w:cs="Arial"/>
          <w:b/>
          <w:sz w:val="24"/>
          <w:szCs w:val="24"/>
        </w:rPr>
        <w:t>........................</w:t>
      </w:r>
      <w:r w:rsidR="00206C90">
        <w:rPr>
          <w:rFonts w:ascii="Arial" w:hAnsi="Arial" w:cs="Arial"/>
          <w:b/>
          <w:sz w:val="24"/>
          <w:szCs w:val="24"/>
        </w:rPr>
        <w:t>....</w:t>
      </w:r>
      <w:proofErr w:type="gramEnd"/>
      <w:r w:rsidR="00206C90">
        <w:rPr>
          <w:rFonts w:ascii="Arial" w:hAnsi="Arial" w:cs="Arial"/>
          <w:b/>
          <w:sz w:val="24"/>
          <w:szCs w:val="24"/>
        </w:rPr>
        <w:t>20</w:t>
      </w:r>
    </w:p>
    <w:p w:rsidR="00616000" w:rsidRDefault="00EA4FB8" w:rsidP="00B52C51">
      <w:pPr>
        <w:spacing w:after="24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5 - INFORMAÇÕES CORPORATIVAS</w:t>
      </w:r>
      <w:proofErr w:type="gramStart"/>
      <w:r>
        <w:rPr>
          <w:rFonts w:ascii="Arial" w:hAnsi="Arial" w:cs="Arial"/>
          <w:b/>
          <w:sz w:val="24"/>
          <w:szCs w:val="24"/>
        </w:rPr>
        <w:t>...</w:t>
      </w:r>
      <w:r w:rsidR="00616000">
        <w:rPr>
          <w:rFonts w:ascii="Arial" w:hAnsi="Arial" w:cs="Arial"/>
          <w:b/>
          <w:sz w:val="24"/>
          <w:szCs w:val="24"/>
        </w:rPr>
        <w:t>...........................................</w:t>
      </w:r>
      <w:r w:rsidR="00C66382">
        <w:rPr>
          <w:rFonts w:ascii="Arial" w:hAnsi="Arial" w:cs="Arial"/>
          <w:b/>
          <w:sz w:val="24"/>
          <w:szCs w:val="24"/>
        </w:rPr>
        <w:t>.........................</w:t>
      </w:r>
      <w:r w:rsidR="00206C90">
        <w:rPr>
          <w:rFonts w:ascii="Arial" w:hAnsi="Arial" w:cs="Arial"/>
          <w:b/>
          <w:sz w:val="24"/>
          <w:szCs w:val="24"/>
        </w:rPr>
        <w:t>...</w:t>
      </w:r>
      <w:proofErr w:type="gramEnd"/>
      <w:r w:rsidR="00206C90">
        <w:rPr>
          <w:rFonts w:ascii="Arial" w:hAnsi="Arial" w:cs="Arial"/>
          <w:b/>
          <w:sz w:val="24"/>
          <w:szCs w:val="24"/>
        </w:rPr>
        <w:t>24</w:t>
      </w:r>
    </w:p>
    <w:p w:rsidR="00616000" w:rsidRDefault="00EA4FB8" w:rsidP="00B52C51">
      <w:pPr>
        <w:spacing w:after="24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6 - PROJETO </w:t>
      </w:r>
      <w:proofErr w:type="gramStart"/>
      <w:r>
        <w:rPr>
          <w:rFonts w:ascii="Arial" w:hAnsi="Arial" w:cs="Arial"/>
          <w:b/>
          <w:sz w:val="24"/>
          <w:szCs w:val="24"/>
        </w:rPr>
        <w:t>RAIO X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E OS AVANÇOS SETORIAIS..................................</w:t>
      </w:r>
      <w:r w:rsidR="00C66382">
        <w:rPr>
          <w:rFonts w:ascii="Arial" w:hAnsi="Arial" w:cs="Arial"/>
          <w:b/>
          <w:sz w:val="24"/>
          <w:szCs w:val="24"/>
        </w:rPr>
        <w:t>................</w:t>
      </w:r>
      <w:r w:rsidR="00206C90">
        <w:rPr>
          <w:rFonts w:ascii="Arial" w:hAnsi="Arial" w:cs="Arial"/>
          <w:b/>
          <w:sz w:val="24"/>
          <w:szCs w:val="24"/>
        </w:rPr>
        <w:t>..26</w:t>
      </w:r>
    </w:p>
    <w:p w:rsidR="00616000" w:rsidRDefault="00EA4FB8" w:rsidP="00B52C51">
      <w:pPr>
        <w:spacing w:after="24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7 - PROJETO </w:t>
      </w:r>
      <w:proofErr w:type="gramStart"/>
      <w:r>
        <w:rPr>
          <w:rFonts w:ascii="Arial" w:hAnsi="Arial" w:cs="Arial"/>
          <w:b/>
          <w:sz w:val="24"/>
          <w:szCs w:val="24"/>
        </w:rPr>
        <w:t>RAIO X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NO CONGRESSO CONSAD 2013.....</w:t>
      </w:r>
      <w:r w:rsidR="00616000">
        <w:rPr>
          <w:rFonts w:ascii="Arial" w:hAnsi="Arial" w:cs="Arial"/>
          <w:b/>
          <w:sz w:val="24"/>
          <w:szCs w:val="24"/>
        </w:rPr>
        <w:t>..........</w:t>
      </w:r>
      <w:r w:rsidR="00B52C51">
        <w:rPr>
          <w:rFonts w:ascii="Arial" w:hAnsi="Arial" w:cs="Arial"/>
          <w:b/>
          <w:sz w:val="24"/>
          <w:szCs w:val="24"/>
        </w:rPr>
        <w:t>..............................2</w:t>
      </w:r>
      <w:r w:rsidR="00206C90">
        <w:rPr>
          <w:rFonts w:ascii="Arial" w:hAnsi="Arial" w:cs="Arial"/>
          <w:b/>
          <w:sz w:val="24"/>
          <w:szCs w:val="24"/>
        </w:rPr>
        <w:t>7</w:t>
      </w:r>
    </w:p>
    <w:p w:rsidR="00616000" w:rsidRDefault="00EA4FB8" w:rsidP="00B52C51">
      <w:pPr>
        <w:spacing w:after="24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8 - PROJETO </w:t>
      </w:r>
      <w:proofErr w:type="gramStart"/>
      <w:r>
        <w:rPr>
          <w:rFonts w:ascii="Arial" w:hAnsi="Arial" w:cs="Arial"/>
          <w:b/>
          <w:sz w:val="24"/>
          <w:szCs w:val="24"/>
        </w:rPr>
        <w:t>RAIO X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="00A862DC">
        <w:rPr>
          <w:rFonts w:ascii="Arial" w:hAnsi="Arial" w:cs="Arial"/>
          <w:b/>
          <w:sz w:val="24"/>
          <w:szCs w:val="24"/>
        </w:rPr>
        <w:t>N</w:t>
      </w:r>
      <w:r>
        <w:rPr>
          <w:rFonts w:ascii="Arial" w:hAnsi="Arial" w:cs="Arial"/>
          <w:b/>
          <w:sz w:val="24"/>
          <w:szCs w:val="24"/>
        </w:rPr>
        <w:t>A MÍDIA..........</w:t>
      </w:r>
      <w:r w:rsidR="00616000">
        <w:rPr>
          <w:rFonts w:ascii="Arial" w:hAnsi="Arial" w:cs="Arial"/>
          <w:b/>
          <w:sz w:val="24"/>
          <w:szCs w:val="24"/>
        </w:rPr>
        <w:t>......................................................................</w:t>
      </w:r>
      <w:r w:rsidR="00B52C51">
        <w:rPr>
          <w:rFonts w:ascii="Arial" w:hAnsi="Arial" w:cs="Arial"/>
          <w:b/>
          <w:sz w:val="24"/>
          <w:szCs w:val="24"/>
        </w:rPr>
        <w:t>....2</w:t>
      </w:r>
      <w:r w:rsidR="00206C90">
        <w:rPr>
          <w:rFonts w:ascii="Arial" w:hAnsi="Arial" w:cs="Arial"/>
          <w:b/>
          <w:sz w:val="24"/>
          <w:szCs w:val="24"/>
        </w:rPr>
        <w:t>9</w:t>
      </w:r>
    </w:p>
    <w:p w:rsidR="00616000" w:rsidRDefault="00616000" w:rsidP="00616000">
      <w:pPr>
        <w:rPr>
          <w:rFonts w:ascii="Arial" w:hAnsi="Arial" w:cs="Arial"/>
          <w:b/>
          <w:sz w:val="24"/>
          <w:szCs w:val="24"/>
        </w:rPr>
      </w:pPr>
    </w:p>
    <w:p w:rsidR="00EA4FB8" w:rsidRDefault="00EA4FB8" w:rsidP="00616000">
      <w:pPr>
        <w:rPr>
          <w:rFonts w:ascii="Arial" w:hAnsi="Arial" w:cs="Arial"/>
          <w:b/>
          <w:sz w:val="24"/>
          <w:szCs w:val="24"/>
        </w:rPr>
      </w:pPr>
    </w:p>
    <w:p w:rsidR="00EA4FB8" w:rsidRDefault="00EA4FB8" w:rsidP="00616000">
      <w:pPr>
        <w:rPr>
          <w:rFonts w:ascii="Arial" w:hAnsi="Arial" w:cs="Arial"/>
          <w:b/>
          <w:sz w:val="24"/>
          <w:szCs w:val="24"/>
        </w:rPr>
      </w:pPr>
    </w:p>
    <w:p w:rsidR="00EA4FB8" w:rsidRDefault="00EA4FB8" w:rsidP="00616000">
      <w:pPr>
        <w:rPr>
          <w:rFonts w:ascii="Arial" w:hAnsi="Arial" w:cs="Arial"/>
          <w:b/>
          <w:sz w:val="24"/>
          <w:szCs w:val="24"/>
        </w:rPr>
      </w:pPr>
    </w:p>
    <w:p w:rsidR="00616000" w:rsidRDefault="00616000" w:rsidP="00616000">
      <w:pPr>
        <w:rPr>
          <w:rFonts w:ascii="Arial" w:hAnsi="Arial" w:cs="Arial"/>
          <w:b/>
          <w:sz w:val="24"/>
          <w:szCs w:val="24"/>
        </w:rPr>
      </w:pPr>
    </w:p>
    <w:p w:rsidR="00C83E9B" w:rsidRDefault="00C83E9B" w:rsidP="00D26B13">
      <w:pPr>
        <w:jc w:val="center"/>
        <w:rPr>
          <w:b/>
          <w:sz w:val="48"/>
          <w:szCs w:val="48"/>
        </w:rPr>
      </w:pPr>
    </w:p>
    <w:p w:rsidR="0050390F" w:rsidRDefault="0050390F" w:rsidP="00D26B13">
      <w:pPr>
        <w:jc w:val="center"/>
        <w:rPr>
          <w:b/>
          <w:sz w:val="48"/>
          <w:szCs w:val="48"/>
        </w:rPr>
      </w:pPr>
    </w:p>
    <w:p w:rsidR="007940F1" w:rsidRPr="007940F1" w:rsidRDefault="00C71140" w:rsidP="007940F1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1 - </w:t>
      </w:r>
      <w:r w:rsidR="007940F1" w:rsidRPr="007940F1">
        <w:rPr>
          <w:rFonts w:cs="Arial"/>
          <w:b/>
          <w:sz w:val="24"/>
          <w:szCs w:val="24"/>
        </w:rPr>
        <w:t>APRESENTAÇÃO</w:t>
      </w:r>
    </w:p>
    <w:p w:rsidR="007940F1" w:rsidRPr="007940F1" w:rsidRDefault="007940F1" w:rsidP="007940F1">
      <w:pPr>
        <w:spacing w:after="0" w:line="360" w:lineRule="auto"/>
        <w:ind w:firstLine="709"/>
        <w:jc w:val="both"/>
        <w:rPr>
          <w:rFonts w:cs="Arial"/>
          <w:sz w:val="24"/>
          <w:szCs w:val="24"/>
        </w:rPr>
      </w:pPr>
    </w:p>
    <w:p w:rsidR="007940F1" w:rsidRPr="007940F1" w:rsidRDefault="007940F1" w:rsidP="007940F1">
      <w:pPr>
        <w:jc w:val="both"/>
        <w:rPr>
          <w:rFonts w:cs="Arial"/>
          <w:spacing w:val="3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Pr="007940F1">
        <w:rPr>
          <w:rFonts w:cs="Arial"/>
          <w:sz w:val="24"/>
          <w:szCs w:val="24"/>
        </w:rPr>
        <w:t>A partir de janeiro de 2011</w:t>
      </w:r>
      <w:r>
        <w:rPr>
          <w:rFonts w:cs="Arial"/>
          <w:sz w:val="24"/>
          <w:szCs w:val="24"/>
        </w:rPr>
        <w:t>,</w:t>
      </w:r>
      <w:r w:rsidRPr="007940F1">
        <w:rPr>
          <w:rFonts w:cs="Arial"/>
          <w:sz w:val="24"/>
          <w:szCs w:val="24"/>
        </w:rPr>
        <w:t xml:space="preserve"> </w:t>
      </w:r>
      <w:r w:rsidR="00C71140">
        <w:rPr>
          <w:rFonts w:cs="Arial"/>
          <w:spacing w:val="3"/>
          <w:sz w:val="24"/>
          <w:szCs w:val="24"/>
        </w:rPr>
        <w:t>passou a vigorar no e</w:t>
      </w:r>
      <w:r w:rsidRPr="007940F1">
        <w:rPr>
          <w:rFonts w:cs="Arial"/>
          <w:spacing w:val="3"/>
          <w:sz w:val="24"/>
          <w:szCs w:val="24"/>
        </w:rPr>
        <w:t>stado de Goiás um novo modelo de gestão baseado na</w:t>
      </w:r>
      <w:r w:rsidRPr="007940F1">
        <w:rPr>
          <w:rFonts w:cs="Arial"/>
          <w:b/>
          <w:sz w:val="24"/>
          <w:szCs w:val="24"/>
        </w:rPr>
        <w:t xml:space="preserve"> </w:t>
      </w:r>
      <w:r w:rsidRPr="007940F1">
        <w:rPr>
          <w:rFonts w:cs="Arial"/>
          <w:spacing w:val="3"/>
          <w:sz w:val="24"/>
          <w:szCs w:val="24"/>
        </w:rPr>
        <w:t>inovação</w:t>
      </w:r>
      <w:r w:rsidR="00C71140">
        <w:rPr>
          <w:rFonts w:cs="Arial"/>
          <w:spacing w:val="3"/>
          <w:sz w:val="24"/>
          <w:szCs w:val="24"/>
        </w:rPr>
        <w:t>, empreendedorismo e com foco nos</w:t>
      </w:r>
      <w:r w:rsidRPr="007940F1">
        <w:rPr>
          <w:rFonts w:cs="Arial"/>
          <w:spacing w:val="3"/>
          <w:sz w:val="24"/>
          <w:szCs w:val="24"/>
        </w:rPr>
        <w:t xml:space="preserve"> resultados. Um dos eixos prioritários estabelecidos no Plano </w:t>
      </w:r>
      <w:r>
        <w:rPr>
          <w:rFonts w:cs="Arial"/>
          <w:spacing w:val="3"/>
          <w:sz w:val="24"/>
          <w:szCs w:val="24"/>
        </w:rPr>
        <w:t>Estratégico 2011-2014 consistiu</w:t>
      </w:r>
      <w:r w:rsidRPr="007940F1">
        <w:rPr>
          <w:rFonts w:cs="Arial"/>
          <w:spacing w:val="3"/>
          <w:sz w:val="24"/>
          <w:szCs w:val="24"/>
        </w:rPr>
        <w:t xml:space="preserve"> na “</w:t>
      </w:r>
      <w:r w:rsidRPr="007940F1">
        <w:rPr>
          <w:rFonts w:cs="Arial"/>
          <w:i/>
          <w:spacing w:val="3"/>
          <w:sz w:val="24"/>
          <w:szCs w:val="24"/>
        </w:rPr>
        <w:t xml:space="preserve">Estruturação de uma nova administração pública”. </w:t>
      </w:r>
      <w:r w:rsidRPr="007940F1">
        <w:rPr>
          <w:rFonts w:cs="Arial"/>
          <w:spacing w:val="3"/>
          <w:sz w:val="24"/>
          <w:szCs w:val="24"/>
        </w:rPr>
        <w:t>Neste sentido, diversas ações foram delineadas para que a est</w:t>
      </w:r>
      <w:r>
        <w:rPr>
          <w:rFonts w:cs="Arial"/>
          <w:spacing w:val="3"/>
          <w:sz w:val="24"/>
          <w:szCs w:val="24"/>
        </w:rPr>
        <w:t>ratégia do governo se concretizasse</w:t>
      </w:r>
      <w:r w:rsidRPr="007940F1">
        <w:rPr>
          <w:rFonts w:cs="Arial"/>
          <w:spacing w:val="3"/>
          <w:sz w:val="24"/>
          <w:szCs w:val="24"/>
        </w:rPr>
        <w:t xml:space="preserve">. </w:t>
      </w:r>
    </w:p>
    <w:p w:rsidR="007940F1" w:rsidRPr="007940F1" w:rsidRDefault="007940F1" w:rsidP="007940F1">
      <w:pPr>
        <w:jc w:val="both"/>
        <w:rPr>
          <w:rFonts w:cs="Arial"/>
          <w:bCs/>
          <w:sz w:val="24"/>
          <w:szCs w:val="24"/>
        </w:rPr>
      </w:pPr>
      <w:r>
        <w:rPr>
          <w:rFonts w:cs="Arial"/>
          <w:sz w:val="24"/>
          <w:szCs w:val="24"/>
        </w:rPr>
        <w:tab/>
        <w:t>N</w:t>
      </w:r>
      <w:r w:rsidRPr="007940F1">
        <w:rPr>
          <w:rFonts w:cs="Arial"/>
          <w:sz w:val="24"/>
          <w:szCs w:val="24"/>
        </w:rPr>
        <w:t xml:space="preserve">este contexto, a Secretaria de Gestão e Planejamento, através da Superintendência de Modernização Institucional, </w:t>
      </w:r>
      <w:r>
        <w:rPr>
          <w:rFonts w:cs="Arial"/>
          <w:sz w:val="24"/>
          <w:szCs w:val="24"/>
        </w:rPr>
        <w:t xml:space="preserve">concebeu </w:t>
      </w:r>
      <w:r w:rsidR="00B830F1">
        <w:rPr>
          <w:rFonts w:cs="Arial"/>
          <w:sz w:val="24"/>
          <w:szCs w:val="24"/>
        </w:rPr>
        <w:t xml:space="preserve">e implantou </w:t>
      </w:r>
      <w:r w:rsidRPr="007940F1">
        <w:rPr>
          <w:rFonts w:cs="Arial"/>
          <w:sz w:val="24"/>
          <w:szCs w:val="24"/>
        </w:rPr>
        <w:t>o Projeto Raio X da Gestão</w:t>
      </w:r>
      <w:r>
        <w:rPr>
          <w:rFonts w:cs="Arial"/>
          <w:sz w:val="24"/>
          <w:szCs w:val="24"/>
        </w:rPr>
        <w:t xml:space="preserve">. O trabalho se propôs avaliar, coordenar e assistir, por meio de um conjunto de ações integradas, os diversos aspectos da gestão pública. </w:t>
      </w:r>
      <w:r w:rsidRPr="007940F1">
        <w:rPr>
          <w:rFonts w:cs="Arial"/>
          <w:sz w:val="24"/>
          <w:szCs w:val="24"/>
        </w:rPr>
        <w:t>Pretende</w:t>
      </w:r>
      <w:r>
        <w:rPr>
          <w:rFonts w:cs="Arial"/>
          <w:sz w:val="24"/>
          <w:szCs w:val="24"/>
        </w:rPr>
        <w:t>u</w:t>
      </w:r>
      <w:r w:rsidRPr="007940F1">
        <w:rPr>
          <w:rFonts w:cs="Arial"/>
          <w:sz w:val="24"/>
          <w:szCs w:val="24"/>
        </w:rPr>
        <w:t>-se com essa iniciativa</w:t>
      </w:r>
      <w:r w:rsidRPr="007940F1">
        <w:rPr>
          <w:rFonts w:cs="Arial"/>
          <w:bCs/>
          <w:sz w:val="24"/>
          <w:szCs w:val="24"/>
        </w:rPr>
        <w:t xml:space="preserve"> elevar o desempenho dos órgãos e entidades do Poder Executivo Estadual e, conseqüentemente, </w:t>
      </w:r>
      <w:r>
        <w:rPr>
          <w:rFonts w:cs="Arial"/>
          <w:bCs/>
          <w:sz w:val="24"/>
          <w:szCs w:val="24"/>
        </w:rPr>
        <w:t xml:space="preserve">elevar também </w:t>
      </w:r>
      <w:r w:rsidRPr="007940F1">
        <w:rPr>
          <w:rFonts w:cs="Arial"/>
          <w:bCs/>
          <w:sz w:val="24"/>
          <w:szCs w:val="24"/>
        </w:rPr>
        <w:t>a eficiência, eficácia e efetividade das ações governamentais.</w:t>
      </w:r>
    </w:p>
    <w:p w:rsidR="00B91780" w:rsidRDefault="007940F1" w:rsidP="007940F1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="00A56287">
        <w:rPr>
          <w:rFonts w:cs="Arial"/>
          <w:sz w:val="24"/>
          <w:szCs w:val="24"/>
        </w:rPr>
        <w:t>Desenvolvido em três ciclos (2012, 2013 e 2014), o</w:t>
      </w:r>
      <w:r w:rsidRPr="007940F1">
        <w:rPr>
          <w:rFonts w:cs="Arial"/>
          <w:sz w:val="24"/>
          <w:szCs w:val="24"/>
        </w:rPr>
        <w:t xml:space="preserve"> Projeto Raio X da Gestão </w:t>
      </w:r>
      <w:r w:rsidR="00C71140">
        <w:rPr>
          <w:rFonts w:cs="Arial"/>
          <w:sz w:val="24"/>
          <w:szCs w:val="24"/>
        </w:rPr>
        <w:t xml:space="preserve">foi </w:t>
      </w:r>
      <w:r w:rsidR="007807D7">
        <w:rPr>
          <w:rFonts w:cs="Arial"/>
          <w:sz w:val="24"/>
          <w:szCs w:val="24"/>
        </w:rPr>
        <w:t xml:space="preserve">em quase todas as etapas </w:t>
      </w:r>
      <w:r w:rsidR="00C71140">
        <w:rPr>
          <w:rFonts w:cs="Arial"/>
          <w:sz w:val="24"/>
          <w:szCs w:val="24"/>
        </w:rPr>
        <w:t>um trabalho em rede: evolveu todos os agentes e setores responsáveis por gestão e planejamento nos diversos órgãos e entidades. Desde sua idealização, o Projeto já dividiu todo o arcabouço da gestão conforme</w:t>
      </w:r>
      <w:r w:rsidRPr="007940F1">
        <w:rPr>
          <w:rFonts w:cs="Arial"/>
          <w:sz w:val="24"/>
          <w:szCs w:val="24"/>
        </w:rPr>
        <w:t xml:space="preserve"> </w:t>
      </w:r>
      <w:r w:rsidR="00C71140">
        <w:rPr>
          <w:rFonts w:cs="Arial"/>
          <w:sz w:val="24"/>
          <w:szCs w:val="24"/>
        </w:rPr>
        <w:t xml:space="preserve">os principais </w:t>
      </w:r>
      <w:r w:rsidRPr="007940F1">
        <w:rPr>
          <w:rFonts w:cs="Arial"/>
          <w:sz w:val="24"/>
          <w:szCs w:val="24"/>
        </w:rPr>
        <w:t xml:space="preserve">requisitos estabelecidos no </w:t>
      </w:r>
      <w:r w:rsidR="00C71140">
        <w:rPr>
          <w:rFonts w:cs="Arial"/>
          <w:sz w:val="24"/>
          <w:szCs w:val="24"/>
        </w:rPr>
        <w:t xml:space="preserve">então </w:t>
      </w:r>
      <w:r w:rsidRPr="007940F1">
        <w:rPr>
          <w:rFonts w:cs="Arial"/>
          <w:sz w:val="24"/>
          <w:szCs w:val="24"/>
        </w:rPr>
        <w:t xml:space="preserve">Novo Modelo </w:t>
      </w:r>
      <w:r w:rsidR="00C71140">
        <w:rPr>
          <w:rFonts w:cs="Arial"/>
          <w:sz w:val="24"/>
          <w:szCs w:val="24"/>
        </w:rPr>
        <w:t>Governamental</w:t>
      </w:r>
      <w:r w:rsidRPr="007940F1">
        <w:rPr>
          <w:rFonts w:cs="Arial"/>
          <w:sz w:val="24"/>
          <w:szCs w:val="24"/>
        </w:rPr>
        <w:t>: Estratégia e Planejamento; Processos; TI e Sistemas Corporativos; Capacitação e RH; Cidadãos.</w:t>
      </w:r>
      <w:r w:rsidR="00C71140">
        <w:rPr>
          <w:rFonts w:cs="Arial"/>
          <w:sz w:val="24"/>
          <w:szCs w:val="24"/>
        </w:rPr>
        <w:t xml:space="preserve"> Destes cinco grandes critérios derivaram-se outros tantos indicadores mais específicos.</w:t>
      </w:r>
    </w:p>
    <w:p w:rsidR="00C71140" w:rsidRDefault="00C71140" w:rsidP="007940F1">
      <w:pPr>
        <w:jc w:val="both"/>
        <w:rPr>
          <w:rFonts w:cs="Arial"/>
          <w:sz w:val="24"/>
          <w:szCs w:val="24"/>
        </w:rPr>
      </w:pPr>
    </w:p>
    <w:p w:rsidR="00C71140" w:rsidRDefault="00C71140" w:rsidP="007940F1">
      <w:pPr>
        <w:jc w:val="both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="00540E54">
        <w:rPr>
          <w:rFonts w:cs="Arial"/>
          <w:b/>
          <w:sz w:val="24"/>
          <w:szCs w:val="24"/>
        </w:rPr>
        <w:t>Macro-objetivos</w:t>
      </w:r>
    </w:p>
    <w:p w:rsidR="00C71140" w:rsidRPr="00C71140" w:rsidRDefault="00C71140" w:rsidP="007940F1">
      <w:pPr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  <w:r w:rsidRPr="00C71140">
        <w:rPr>
          <w:rFonts w:cs="Arial"/>
          <w:sz w:val="24"/>
          <w:szCs w:val="24"/>
        </w:rPr>
        <w:t>Des</w:t>
      </w:r>
      <w:r>
        <w:rPr>
          <w:rFonts w:cs="Arial"/>
          <w:sz w:val="24"/>
          <w:szCs w:val="24"/>
        </w:rPr>
        <w:t>de o início, os grandes objetivos do Projeto foram:</w:t>
      </w:r>
    </w:p>
    <w:p w:rsidR="00C71140" w:rsidRDefault="00C71140" w:rsidP="00C71140">
      <w:pPr>
        <w:pStyle w:val="PargrafodaLista"/>
        <w:numPr>
          <w:ilvl w:val="0"/>
          <w:numId w:val="1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</w:t>
      </w:r>
      <w:r w:rsidRPr="00C71140">
        <w:rPr>
          <w:rFonts w:cs="Arial"/>
          <w:sz w:val="24"/>
          <w:szCs w:val="24"/>
        </w:rPr>
        <w:t>valiar/diagnosticar a gestão nos órgãos e entidades autárquicas e fundacional, de acordo com os requisitos do Novo Modelo de Gestão</w:t>
      </w:r>
      <w:r>
        <w:rPr>
          <w:rFonts w:cs="Arial"/>
          <w:sz w:val="24"/>
          <w:szCs w:val="24"/>
        </w:rPr>
        <w:t>;</w:t>
      </w:r>
    </w:p>
    <w:p w:rsidR="00C71140" w:rsidRPr="00C71140" w:rsidRDefault="00C71140" w:rsidP="00C71140">
      <w:pPr>
        <w:pStyle w:val="PargrafodaLista"/>
        <w:jc w:val="both"/>
        <w:rPr>
          <w:rFonts w:cs="Arial"/>
          <w:sz w:val="24"/>
          <w:szCs w:val="24"/>
        </w:rPr>
      </w:pPr>
    </w:p>
    <w:p w:rsidR="00C71140" w:rsidRPr="00C71140" w:rsidRDefault="00C71140" w:rsidP="00C71140">
      <w:pPr>
        <w:pStyle w:val="PargrafodaLista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rFonts w:cs="Arial"/>
          <w:sz w:val="24"/>
          <w:szCs w:val="24"/>
        </w:rPr>
        <w:t>S</w:t>
      </w:r>
      <w:r w:rsidRPr="00C71140">
        <w:rPr>
          <w:rFonts w:cs="Arial"/>
          <w:sz w:val="24"/>
          <w:szCs w:val="24"/>
        </w:rPr>
        <w:t>ubsidiar a elaboração e implantação das ações de modernização e melhoria da gestão pública estadual, otimizando a atuação d</w:t>
      </w:r>
      <w:r w:rsidRPr="00C71140">
        <w:rPr>
          <w:rFonts w:cs="Arial"/>
          <w:color w:val="000000"/>
          <w:sz w:val="24"/>
          <w:szCs w:val="24"/>
        </w:rPr>
        <w:t>os órgãos e entidades</w:t>
      </w:r>
      <w:r>
        <w:rPr>
          <w:rFonts w:cs="Arial"/>
          <w:color w:val="000000"/>
          <w:sz w:val="24"/>
          <w:szCs w:val="24"/>
        </w:rPr>
        <w:t>.</w:t>
      </w:r>
    </w:p>
    <w:p w:rsidR="00B91780" w:rsidRDefault="00B91780" w:rsidP="00D26B13">
      <w:pPr>
        <w:jc w:val="center"/>
        <w:rPr>
          <w:b/>
        </w:rPr>
      </w:pPr>
    </w:p>
    <w:p w:rsidR="003057E3" w:rsidRDefault="003057E3" w:rsidP="00D26B13">
      <w:pPr>
        <w:jc w:val="center"/>
        <w:rPr>
          <w:b/>
        </w:rPr>
      </w:pPr>
    </w:p>
    <w:p w:rsidR="00C71140" w:rsidRDefault="00C71140" w:rsidP="00C71140">
      <w:pPr>
        <w:rPr>
          <w:b/>
          <w:sz w:val="24"/>
          <w:szCs w:val="24"/>
        </w:rPr>
      </w:pPr>
      <w:r>
        <w:rPr>
          <w:b/>
        </w:rPr>
        <w:tab/>
      </w:r>
      <w:r w:rsidR="00540E54">
        <w:rPr>
          <w:b/>
          <w:sz w:val="24"/>
          <w:szCs w:val="24"/>
        </w:rPr>
        <w:t>Metodologia</w:t>
      </w:r>
    </w:p>
    <w:p w:rsidR="007807D7" w:rsidRPr="007807D7" w:rsidRDefault="007807D7" w:rsidP="007807D7">
      <w:pPr>
        <w:jc w:val="both"/>
        <w:rPr>
          <w:rFonts w:cs="Arial"/>
          <w:sz w:val="24"/>
          <w:szCs w:val="24"/>
        </w:rPr>
      </w:pPr>
      <w:r>
        <w:rPr>
          <w:rFonts w:cs="Arial"/>
          <w:bCs/>
          <w:sz w:val="24"/>
          <w:szCs w:val="24"/>
        </w:rPr>
        <w:tab/>
        <w:t>O projeto teve</w:t>
      </w:r>
      <w:r w:rsidRPr="007807D7">
        <w:rPr>
          <w:rFonts w:cs="Arial"/>
          <w:bCs/>
          <w:sz w:val="24"/>
          <w:szCs w:val="24"/>
        </w:rPr>
        <w:t xml:space="preserve"> como premissa o trabalho em rede, ou seja, uma atuação conjunta de todos os órgãos e entidades da Administração Pública direta, autárquica e fundacional. </w:t>
      </w:r>
      <w:r w:rsidRPr="007807D7">
        <w:rPr>
          <w:rFonts w:cs="Arial"/>
          <w:sz w:val="24"/>
          <w:szCs w:val="24"/>
        </w:rPr>
        <w:t xml:space="preserve">Os integrantes/responsáveis setoriais pelo projeto </w:t>
      </w:r>
      <w:r>
        <w:rPr>
          <w:rFonts w:cs="Arial"/>
          <w:sz w:val="24"/>
          <w:szCs w:val="24"/>
        </w:rPr>
        <w:t>foram</w:t>
      </w:r>
      <w:r w:rsidRPr="007807D7">
        <w:rPr>
          <w:rFonts w:cs="Arial"/>
          <w:sz w:val="24"/>
          <w:szCs w:val="24"/>
        </w:rPr>
        <w:t xml:space="preserve"> os Superintendentes de Gestão, Planejamento e Finanças, nos órgãos, e Diretores de Gestão, Planejamento e Finanças ou estrutura equivalent</w:t>
      </w:r>
      <w:r w:rsidR="00B830F1">
        <w:rPr>
          <w:rFonts w:cs="Arial"/>
          <w:sz w:val="24"/>
          <w:szCs w:val="24"/>
        </w:rPr>
        <w:t>e, nas autarquias e fundação, além d</w:t>
      </w:r>
      <w:r w:rsidRPr="007807D7">
        <w:rPr>
          <w:rFonts w:cs="Arial"/>
          <w:sz w:val="24"/>
          <w:szCs w:val="24"/>
        </w:rPr>
        <w:t>os gerentes responsáveis pelo planejamento de cada organização.</w:t>
      </w:r>
    </w:p>
    <w:p w:rsidR="007807D7" w:rsidRDefault="00E4183D" w:rsidP="007807D7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="007807D7" w:rsidRPr="007807D7">
        <w:rPr>
          <w:rFonts w:cs="Arial"/>
          <w:sz w:val="24"/>
          <w:szCs w:val="24"/>
        </w:rPr>
        <w:t xml:space="preserve">Como </w:t>
      </w:r>
      <w:r w:rsidR="007807D7">
        <w:rPr>
          <w:rFonts w:cs="Arial"/>
          <w:sz w:val="24"/>
          <w:szCs w:val="24"/>
        </w:rPr>
        <w:t xml:space="preserve">parte da </w:t>
      </w:r>
      <w:r w:rsidR="007807D7" w:rsidRPr="007807D7">
        <w:rPr>
          <w:rFonts w:cs="Arial"/>
          <w:sz w:val="24"/>
          <w:szCs w:val="24"/>
        </w:rPr>
        <w:t>metodo</w:t>
      </w:r>
      <w:r w:rsidR="007807D7">
        <w:rPr>
          <w:rFonts w:cs="Arial"/>
          <w:sz w:val="24"/>
          <w:szCs w:val="24"/>
        </w:rPr>
        <w:t>logia de trabalho, os 40 órgãos e entidades foram divididos em</w:t>
      </w:r>
      <w:r w:rsidR="007807D7" w:rsidRPr="007807D7">
        <w:rPr>
          <w:rFonts w:cs="Arial"/>
          <w:sz w:val="24"/>
          <w:szCs w:val="24"/>
        </w:rPr>
        <w:t xml:space="preserve"> grupos </w:t>
      </w:r>
      <w:r w:rsidR="007807D7">
        <w:rPr>
          <w:rFonts w:cs="Arial"/>
          <w:sz w:val="24"/>
          <w:szCs w:val="24"/>
        </w:rPr>
        <w:t xml:space="preserve">consonantes com o </w:t>
      </w:r>
      <w:r w:rsidR="007807D7" w:rsidRPr="007807D7">
        <w:rPr>
          <w:rFonts w:cs="Arial"/>
          <w:sz w:val="24"/>
          <w:szCs w:val="24"/>
        </w:rPr>
        <w:t>plan</w:t>
      </w:r>
      <w:r w:rsidR="00B830F1">
        <w:rPr>
          <w:rFonts w:cs="Arial"/>
          <w:sz w:val="24"/>
          <w:szCs w:val="24"/>
        </w:rPr>
        <w:t>ejamento governamental: Cidadão;</w:t>
      </w:r>
      <w:r w:rsidR="007807D7" w:rsidRPr="007807D7">
        <w:rPr>
          <w:rFonts w:cs="Arial"/>
          <w:sz w:val="24"/>
          <w:szCs w:val="24"/>
        </w:rPr>
        <w:t xml:space="preserve"> Infraestrutura/Desenvolvimento</w:t>
      </w:r>
      <w:r w:rsidR="00B830F1">
        <w:rPr>
          <w:rFonts w:cs="Arial"/>
          <w:sz w:val="24"/>
          <w:szCs w:val="24"/>
        </w:rPr>
        <w:t>;</w:t>
      </w:r>
      <w:r w:rsidR="007807D7" w:rsidRPr="007807D7">
        <w:rPr>
          <w:rFonts w:cs="Arial"/>
          <w:sz w:val="24"/>
          <w:szCs w:val="24"/>
        </w:rPr>
        <w:t xml:space="preserve"> e Gestão.</w:t>
      </w:r>
    </w:p>
    <w:p w:rsidR="007807D7" w:rsidRDefault="007807D7" w:rsidP="00C20646">
      <w:pPr>
        <w:jc w:val="center"/>
        <w:rPr>
          <w:sz w:val="24"/>
          <w:szCs w:val="24"/>
        </w:rPr>
      </w:pPr>
      <w:r w:rsidRPr="007807D7">
        <w:rPr>
          <w:rFonts w:ascii="Arial" w:hAnsi="Arial" w:cs="Arial"/>
          <w:bCs/>
          <w:noProof/>
          <w:sz w:val="24"/>
          <w:szCs w:val="24"/>
          <w:lang w:eastAsia="pt-BR"/>
        </w:rPr>
        <w:drawing>
          <wp:inline distT="0" distB="0" distL="0" distR="0">
            <wp:extent cx="4836022" cy="2790908"/>
            <wp:effectExtent l="19050" t="0" r="2678" b="0"/>
            <wp:docPr id="2" name="Objeto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61633" cy="5100424"/>
                      <a:chOff x="282333" y="1125538"/>
                      <a:chExt cx="8361633" cy="5100424"/>
                    </a:xfrm>
                  </a:grpSpPr>
                  <a:sp>
                    <a:nvSpPr>
                      <a:cNvPr id="20" name="Retângulo de cantos arredondados 19"/>
                      <a:cNvSpPr/>
                    </a:nvSpPr>
                    <a:spPr>
                      <a:xfrm>
                        <a:off x="282333" y="1793775"/>
                        <a:ext cx="2335646" cy="4432187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pt-B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SEDUC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SES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SSPJ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POLÍCIA CIVIL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POLÍCIA MILITAR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CORPO DE BOMBEIROS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AGSEP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DETRAN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IPASGO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SECT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JUCEG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UEG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SEMIRA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DEFENSORIA</a:t>
                          </a:r>
                        </a:p>
                        <a:p>
                          <a:pPr>
                            <a:defRPr/>
                          </a:pPr>
                          <a:endParaRPr lang="pt-BR" sz="2400" b="1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0">
                        <a:schemeClr val="accent1"/>
                      </a:lnRef>
                      <a:fillRef idx="3">
                        <a:schemeClr val="accent1"/>
                      </a:fillRef>
                      <a:effectRef idx="3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" name="Retângulo de cantos arredondados 19"/>
                      <a:cNvSpPr/>
                    </a:nvSpPr>
                    <a:spPr>
                      <a:xfrm>
                        <a:off x="3379363" y="1793775"/>
                        <a:ext cx="2335645" cy="4432187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pt-B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SEAGRI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SIC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AGRODEFESA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SECTEC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SEMARH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SEINFRA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CIDADES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SERMG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SECULT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GOIAS TURISMO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AGDR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AGETOP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AGEL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EMATER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FAPEG</a:t>
                          </a:r>
                        </a:p>
                        <a:p>
                          <a:pPr>
                            <a:defRPr/>
                          </a:pPr>
                          <a:endParaRPr lang="pt-BR" sz="2400" b="1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0">
                        <a:schemeClr val="accent1"/>
                      </a:lnRef>
                      <a:fillRef idx="3">
                        <a:schemeClr val="accent1"/>
                      </a:fillRef>
                      <a:effectRef idx="3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3" name="Retângulo de cantos arredondados 19"/>
                      <a:cNvSpPr/>
                    </a:nvSpPr>
                    <a:spPr>
                      <a:xfrm>
                        <a:off x="6308320" y="1793775"/>
                        <a:ext cx="2335646" cy="4432187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pt-B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SEGPLAN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SEFAZ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SECC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GABINETE MILITAR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CGE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PGE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SARTI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VICE-GOVERNADORIA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AGECOM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AGR</a:t>
                          </a:r>
                        </a:p>
                        <a:p>
                          <a:pPr>
                            <a:defRPr/>
                          </a:pPr>
                          <a:r>
                            <a:rPr lang="pt-BR" sz="1600" b="1">
                              <a:solidFill>
                                <a:schemeClr val="tx2"/>
                              </a:solidFill>
                            </a:rPr>
                            <a:t>GOIASPREV</a:t>
                          </a:r>
                        </a:p>
                        <a:p>
                          <a:pPr>
                            <a:defRPr/>
                          </a:pPr>
                          <a:endParaRPr lang="pt-BR" sz="2400" b="1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0">
                        <a:schemeClr val="accent1"/>
                      </a:lnRef>
                      <a:fillRef idx="3">
                        <a:schemeClr val="accent1"/>
                      </a:fillRef>
                      <a:effectRef idx="3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180" name="Text Box 1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23850" y="1268413"/>
                        <a:ext cx="22320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pt-BR" sz="1400" b="1"/>
                            <a:t>CIDADÃO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81" name="Text Box 1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482975" y="1125538"/>
                        <a:ext cx="2089150" cy="517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pt-BR" sz="1400" b="1"/>
                            <a:t>INFRAESTRUTURA DESENVOLVIMENTO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82" name="Text Box 1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851650" y="1268413"/>
                        <a:ext cx="935038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BR" sz="1400" b="1"/>
                            <a:t>GESTÃO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807D7" w:rsidRDefault="007807D7" w:rsidP="007807D7">
      <w:pPr>
        <w:jc w:val="both"/>
        <w:rPr>
          <w:sz w:val="24"/>
          <w:szCs w:val="24"/>
        </w:rPr>
      </w:pPr>
    </w:p>
    <w:p w:rsidR="007807D7" w:rsidRPr="007807D7" w:rsidRDefault="007807D7" w:rsidP="007807D7">
      <w:pPr>
        <w:pStyle w:val="PargrafodaLista"/>
        <w:jc w:val="both"/>
        <w:rPr>
          <w:rFonts w:cs="Arial"/>
          <w:sz w:val="24"/>
          <w:szCs w:val="24"/>
        </w:rPr>
      </w:pPr>
      <w:r w:rsidRPr="007807D7">
        <w:rPr>
          <w:rFonts w:cs="Arial"/>
          <w:sz w:val="24"/>
          <w:szCs w:val="24"/>
        </w:rPr>
        <w:t xml:space="preserve">As etapas do trabalho </w:t>
      </w:r>
      <w:r>
        <w:rPr>
          <w:rFonts w:cs="Arial"/>
          <w:sz w:val="24"/>
          <w:szCs w:val="24"/>
        </w:rPr>
        <w:t>em cada um dos três ciclos (2012, 2013 e 2014) foram:</w:t>
      </w:r>
    </w:p>
    <w:p w:rsidR="007807D7" w:rsidRPr="007807D7" w:rsidRDefault="007807D7" w:rsidP="007807D7">
      <w:pPr>
        <w:numPr>
          <w:ilvl w:val="0"/>
          <w:numId w:val="3"/>
        </w:numPr>
        <w:spacing w:after="120" w:line="240" w:lineRule="auto"/>
        <w:jc w:val="both"/>
        <w:rPr>
          <w:rFonts w:cs="Arial"/>
          <w:sz w:val="24"/>
          <w:szCs w:val="24"/>
        </w:rPr>
      </w:pPr>
      <w:r w:rsidRPr="007807D7">
        <w:rPr>
          <w:rFonts w:cs="Arial"/>
          <w:sz w:val="24"/>
          <w:szCs w:val="24"/>
        </w:rPr>
        <w:t>Etapa 1 – Realização do diagnóstico nos 40 órgãos/entidades (auto-avaliação da gestão);</w:t>
      </w:r>
    </w:p>
    <w:p w:rsidR="007807D7" w:rsidRPr="007807D7" w:rsidRDefault="007807D7" w:rsidP="007807D7">
      <w:pPr>
        <w:numPr>
          <w:ilvl w:val="0"/>
          <w:numId w:val="3"/>
        </w:numPr>
        <w:spacing w:after="120" w:line="240" w:lineRule="auto"/>
        <w:jc w:val="both"/>
        <w:rPr>
          <w:rFonts w:cs="Arial"/>
          <w:sz w:val="24"/>
          <w:szCs w:val="24"/>
        </w:rPr>
      </w:pPr>
      <w:r w:rsidRPr="007807D7">
        <w:rPr>
          <w:rFonts w:cs="Arial"/>
          <w:sz w:val="24"/>
          <w:szCs w:val="24"/>
        </w:rPr>
        <w:t>Etapa 2 – Elaboração dos Planos de Melhoria da Gestão a partir dos resultados do diagnóstico;</w:t>
      </w:r>
    </w:p>
    <w:p w:rsidR="007807D7" w:rsidRPr="007807D7" w:rsidRDefault="007807D7" w:rsidP="007807D7">
      <w:pPr>
        <w:numPr>
          <w:ilvl w:val="0"/>
          <w:numId w:val="3"/>
        </w:numPr>
        <w:spacing w:after="120" w:line="240" w:lineRule="auto"/>
        <w:jc w:val="both"/>
        <w:rPr>
          <w:rFonts w:cs="Arial"/>
          <w:sz w:val="24"/>
          <w:szCs w:val="24"/>
        </w:rPr>
      </w:pPr>
      <w:r w:rsidRPr="007807D7">
        <w:rPr>
          <w:rFonts w:cs="Arial"/>
          <w:sz w:val="24"/>
          <w:szCs w:val="24"/>
        </w:rPr>
        <w:t>Etapa 3 – Suporte técnico para implementação das</w:t>
      </w:r>
      <w:r w:rsidR="00E4183D">
        <w:rPr>
          <w:rFonts w:cs="Arial"/>
          <w:sz w:val="24"/>
          <w:szCs w:val="24"/>
        </w:rPr>
        <w:t xml:space="preserve"> melhorias (oficinas, fóruns</w:t>
      </w:r>
      <w:r w:rsidRPr="007807D7">
        <w:rPr>
          <w:rFonts w:cs="Arial"/>
          <w:sz w:val="24"/>
          <w:szCs w:val="24"/>
        </w:rPr>
        <w:t>, apoio metodológico</w:t>
      </w:r>
      <w:r w:rsidR="00C8117B">
        <w:rPr>
          <w:rFonts w:cs="Arial"/>
          <w:sz w:val="24"/>
          <w:szCs w:val="24"/>
        </w:rPr>
        <w:t xml:space="preserve"> e</w:t>
      </w:r>
      <w:r w:rsidRPr="007807D7">
        <w:rPr>
          <w:rFonts w:cs="Arial"/>
          <w:sz w:val="24"/>
          <w:szCs w:val="24"/>
        </w:rPr>
        <w:t xml:space="preserve"> articulação);</w:t>
      </w:r>
    </w:p>
    <w:p w:rsidR="007807D7" w:rsidRPr="007807D7" w:rsidRDefault="007807D7" w:rsidP="007807D7">
      <w:pPr>
        <w:numPr>
          <w:ilvl w:val="0"/>
          <w:numId w:val="3"/>
        </w:numPr>
        <w:spacing w:after="120" w:line="240" w:lineRule="auto"/>
        <w:jc w:val="both"/>
        <w:rPr>
          <w:rFonts w:cs="Arial"/>
          <w:sz w:val="24"/>
          <w:szCs w:val="24"/>
        </w:rPr>
      </w:pPr>
      <w:r w:rsidRPr="007807D7">
        <w:rPr>
          <w:rFonts w:cs="Arial"/>
          <w:sz w:val="24"/>
          <w:szCs w:val="24"/>
        </w:rPr>
        <w:t>Etapa 4 - Implementação das melhorias (órgãos e entidades);</w:t>
      </w:r>
    </w:p>
    <w:p w:rsidR="007807D7" w:rsidRDefault="007807D7" w:rsidP="007807D7">
      <w:pPr>
        <w:numPr>
          <w:ilvl w:val="0"/>
          <w:numId w:val="3"/>
        </w:numPr>
        <w:spacing w:after="120" w:line="240" w:lineRule="auto"/>
        <w:jc w:val="both"/>
        <w:rPr>
          <w:rFonts w:cs="Arial"/>
          <w:sz w:val="24"/>
          <w:szCs w:val="24"/>
        </w:rPr>
      </w:pPr>
      <w:r w:rsidRPr="007807D7">
        <w:rPr>
          <w:rFonts w:cs="Arial"/>
          <w:sz w:val="24"/>
          <w:szCs w:val="24"/>
        </w:rPr>
        <w:lastRenderedPageBreak/>
        <w:t>Etapa 5 – Acompanhamento dos resultados.</w:t>
      </w:r>
    </w:p>
    <w:p w:rsidR="007807D7" w:rsidRDefault="007807D7" w:rsidP="007807D7">
      <w:pPr>
        <w:spacing w:after="120" w:line="240" w:lineRule="auto"/>
        <w:ind w:left="720"/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196215</wp:posOffset>
            </wp:positionV>
            <wp:extent cx="5220335" cy="2186305"/>
            <wp:effectExtent l="0" t="0" r="0" b="0"/>
            <wp:wrapNone/>
            <wp:docPr id="3" name="Objeto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to 2"/>
                    <pic:cNvPicPr>
                      <a:picLocks noChangeArrowheads="1"/>
                    </pic:cNvPicPr>
                  </pic:nvPicPr>
                  <pic:blipFill>
                    <a:blip r:embed="rId8"/>
                    <a:srcRect t="-435" b="-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7D7" w:rsidRPr="007807D7" w:rsidRDefault="007807D7" w:rsidP="007807D7">
      <w:pPr>
        <w:spacing w:after="120" w:line="240" w:lineRule="auto"/>
        <w:ind w:left="720"/>
        <w:jc w:val="both"/>
        <w:rPr>
          <w:rFonts w:cs="Arial"/>
          <w:sz w:val="24"/>
          <w:szCs w:val="24"/>
        </w:rPr>
      </w:pPr>
    </w:p>
    <w:p w:rsidR="007807D7" w:rsidRDefault="007807D7" w:rsidP="007807D7">
      <w:pPr>
        <w:jc w:val="both"/>
        <w:rPr>
          <w:sz w:val="24"/>
          <w:szCs w:val="24"/>
        </w:rPr>
      </w:pPr>
    </w:p>
    <w:p w:rsidR="00C8117B" w:rsidRDefault="00C8117B" w:rsidP="007807D7">
      <w:pPr>
        <w:jc w:val="both"/>
        <w:rPr>
          <w:sz w:val="24"/>
          <w:szCs w:val="24"/>
        </w:rPr>
      </w:pPr>
    </w:p>
    <w:p w:rsidR="00662EC7" w:rsidRDefault="00662EC7" w:rsidP="007807D7">
      <w:pPr>
        <w:jc w:val="both"/>
        <w:rPr>
          <w:b/>
          <w:sz w:val="24"/>
          <w:szCs w:val="24"/>
        </w:rPr>
      </w:pPr>
    </w:p>
    <w:p w:rsidR="00662EC7" w:rsidRDefault="00662EC7" w:rsidP="007807D7">
      <w:pPr>
        <w:jc w:val="both"/>
        <w:rPr>
          <w:b/>
          <w:sz w:val="24"/>
          <w:szCs w:val="24"/>
        </w:rPr>
      </w:pPr>
    </w:p>
    <w:p w:rsidR="00662EC7" w:rsidRDefault="00662EC7" w:rsidP="007807D7">
      <w:pPr>
        <w:jc w:val="both"/>
        <w:rPr>
          <w:b/>
          <w:sz w:val="24"/>
          <w:szCs w:val="24"/>
        </w:rPr>
      </w:pPr>
    </w:p>
    <w:p w:rsidR="00C20646" w:rsidRDefault="00C20646" w:rsidP="007807D7">
      <w:pPr>
        <w:jc w:val="both"/>
        <w:rPr>
          <w:b/>
          <w:sz w:val="24"/>
          <w:szCs w:val="24"/>
        </w:rPr>
      </w:pPr>
    </w:p>
    <w:p w:rsidR="007A675B" w:rsidRDefault="00C8117B" w:rsidP="007807D7">
      <w:pPr>
        <w:jc w:val="both"/>
        <w:rPr>
          <w:b/>
          <w:sz w:val="24"/>
          <w:szCs w:val="24"/>
        </w:rPr>
      </w:pPr>
      <w:r w:rsidRPr="00C8117B">
        <w:rPr>
          <w:b/>
          <w:sz w:val="24"/>
          <w:szCs w:val="24"/>
        </w:rPr>
        <w:t xml:space="preserve">2- </w:t>
      </w:r>
      <w:r w:rsidR="007A675B">
        <w:rPr>
          <w:b/>
          <w:sz w:val="24"/>
          <w:szCs w:val="24"/>
        </w:rPr>
        <w:t>DIAGNÓSTICO DA GESTÃO</w:t>
      </w:r>
    </w:p>
    <w:p w:rsidR="007A675B" w:rsidRPr="007A675B" w:rsidRDefault="007A675B" w:rsidP="007A675B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Pr="007A675B">
        <w:rPr>
          <w:rFonts w:cs="Arial"/>
          <w:sz w:val="24"/>
          <w:szCs w:val="24"/>
        </w:rPr>
        <w:t>Lançado em 14/02/2012, o Projeto Raio X da Gestão iniciou os trabalhos com a aplicação de um questionário em todos os órgãos e entidades autárquicas e fundacional com a finalidade de diagnosticar a situação/estágio da gestão pública estadual</w:t>
      </w:r>
      <w:r>
        <w:rPr>
          <w:rFonts w:cs="Arial"/>
          <w:sz w:val="24"/>
          <w:szCs w:val="24"/>
        </w:rPr>
        <w:t>.</w:t>
      </w:r>
    </w:p>
    <w:p w:rsidR="007A675B" w:rsidRPr="007A675B" w:rsidRDefault="007A675B" w:rsidP="007A675B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Pr="007A675B">
        <w:rPr>
          <w:rFonts w:cs="Arial"/>
          <w:sz w:val="24"/>
          <w:szCs w:val="24"/>
        </w:rPr>
        <w:t>O questionário-diagnóstico abordou cinco critérios consagrados da gestão: Estratégia e Planejamento; Processos; TI e Sistemas Corporativos; Capacitação e RH; Cidadãos</w:t>
      </w:r>
      <w:r w:rsidRPr="007A675B">
        <w:rPr>
          <w:rFonts w:cs="Arial"/>
          <w:b/>
          <w:sz w:val="24"/>
          <w:szCs w:val="24"/>
        </w:rPr>
        <w:t xml:space="preserve">. </w:t>
      </w:r>
      <w:r w:rsidRPr="007A675B">
        <w:rPr>
          <w:rFonts w:cs="Arial"/>
          <w:sz w:val="24"/>
          <w:szCs w:val="24"/>
        </w:rPr>
        <w:t>Para a tabulação das questões objetivas, cada item foi escalonado em cinco níveis, cujos valores correspondentes foram 0; 0,25; 0,5; 0,75 e 1, e foram atribuídos a estes os conceitos: péssimo; ruim; razoável; bom e ótimo, respectivamente.</w:t>
      </w:r>
      <w:r>
        <w:rPr>
          <w:rFonts w:cs="Arial"/>
          <w:sz w:val="24"/>
          <w:szCs w:val="24"/>
        </w:rPr>
        <w:t xml:space="preserve"> </w:t>
      </w:r>
      <w:r w:rsidRPr="007A675B">
        <w:rPr>
          <w:rFonts w:cs="Arial"/>
          <w:sz w:val="24"/>
          <w:szCs w:val="24"/>
        </w:rPr>
        <w:t xml:space="preserve">Portanto, a avaliação resultou em índices que variam de </w:t>
      </w:r>
      <w:smartTag w:uri="urn:schemas-microsoft-com:office:smarttags" w:element="metricconverter">
        <w:smartTagPr>
          <w:attr w:name="ProductID" w:val="0 a"/>
        </w:smartTagPr>
        <w:r w:rsidRPr="007A675B">
          <w:rPr>
            <w:rFonts w:cs="Arial"/>
            <w:sz w:val="24"/>
            <w:szCs w:val="24"/>
          </w:rPr>
          <w:t>0 a</w:t>
        </w:r>
      </w:smartTag>
      <w:r w:rsidRPr="007A675B">
        <w:rPr>
          <w:rFonts w:cs="Arial"/>
          <w:sz w:val="24"/>
          <w:szCs w:val="24"/>
        </w:rPr>
        <w:t xml:space="preserve"> 1</w:t>
      </w:r>
      <w:r w:rsidRPr="007A675B">
        <w:rPr>
          <w:rFonts w:cs="Arial"/>
          <w:b/>
          <w:sz w:val="24"/>
          <w:szCs w:val="24"/>
        </w:rPr>
        <w:t xml:space="preserve">, </w:t>
      </w:r>
      <w:r w:rsidRPr="007A675B">
        <w:rPr>
          <w:rFonts w:cs="Arial"/>
          <w:sz w:val="24"/>
          <w:szCs w:val="24"/>
        </w:rPr>
        <w:t>que é o intervalo referência de todos aspectos abordados.</w:t>
      </w:r>
    </w:p>
    <w:p w:rsidR="007A675B" w:rsidRPr="007A675B" w:rsidRDefault="007A675B" w:rsidP="007A675B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Pr="007A675B">
        <w:rPr>
          <w:rFonts w:cs="Arial"/>
          <w:sz w:val="24"/>
          <w:szCs w:val="24"/>
        </w:rPr>
        <w:t>As questões subjetivas, ou seja, de texto livre, foram consolidadas e apresentadas na forma de tabela, possibilitando a visualização das respostas dadas pelos órgãos/entidades.</w:t>
      </w:r>
    </w:p>
    <w:p w:rsidR="007A675B" w:rsidRDefault="007A675B" w:rsidP="007A675B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Pr="007A675B">
        <w:rPr>
          <w:rFonts w:cs="Arial"/>
          <w:sz w:val="24"/>
          <w:szCs w:val="24"/>
        </w:rPr>
        <w:t xml:space="preserve">As informações obtidas a partir do diagnóstico </w:t>
      </w:r>
      <w:r>
        <w:rPr>
          <w:rFonts w:cs="Arial"/>
          <w:sz w:val="24"/>
          <w:szCs w:val="24"/>
        </w:rPr>
        <w:t>foram</w:t>
      </w:r>
      <w:r w:rsidRPr="007A675B">
        <w:rPr>
          <w:rFonts w:cs="Arial"/>
          <w:sz w:val="24"/>
          <w:szCs w:val="24"/>
        </w:rPr>
        <w:t xml:space="preserve"> importante subsídio para o planejamento de ações corporativas e, por esse motivo, foram encaminhadas</w:t>
      </w:r>
      <w:r>
        <w:rPr>
          <w:rFonts w:cs="Arial"/>
          <w:sz w:val="24"/>
          <w:szCs w:val="24"/>
        </w:rPr>
        <w:t>, a cada ciclo,</w:t>
      </w:r>
      <w:r w:rsidRPr="007A675B">
        <w:rPr>
          <w:rFonts w:cs="Arial"/>
          <w:sz w:val="24"/>
          <w:szCs w:val="24"/>
        </w:rPr>
        <w:t xml:space="preserve"> às respectivas unidades básicas da SEGPLAN responsáveis pelas diretrizes e pela gestão dos principais processos que abrangem o projeto</w:t>
      </w:r>
      <w:r>
        <w:rPr>
          <w:rFonts w:cs="Arial"/>
          <w:sz w:val="24"/>
          <w:szCs w:val="24"/>
        </w:rPr>
        <w:t>.</w:t>
      </w:r>
    </w:p>
    <w:p w:rsidR="007A675B" w:rsidRDefault="007A675B" w:rsidP="00C20646">
      <w:pPr>
        <w:jc w:val="center"/>
        <w:rPr>
          <w:rFonts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99083" cy="3076575"/>
            <wp:effectExtent l="19050" t="0" r="0" b="0"/>
            <wp:docPr id="2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7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675B" w:rsidRDefault="007A675B" w:rsidP="007A675B">
      <w:pPr>
        <w:jc w:val="both"/>
        <w:rPr>
          <w:rFonts w:cs="Arial"/>
        </w:rPr>
      </w:pPr>
      <w:r w:rsidRPr="00AA62D6">
        <w:rPr>
          <w:rFonts w:cs="Arial"/>
        </w:rPr>
        <w:t xml:space="preserve">Reunião de lançamento do Projeto com o </w:t>
      </w:r>
      <w:r w:rsidR="00AA62D6">
        <w:rPr>
          <w:rFonts w:cs="Arial"/>
        </w:rPr>
        <w:t xml:space="preserve">então </w:t>
      </w:r>
      <w:r w:rsidRPr="00AA62D6">
        <w:rPr>
          <w:rFonts w:cs="Arial"/>
        </w:rPr>
        <w:t xml:space="preserve">Secretário Giuseppe </w:t>
      </w:r>
      <w:proofErr w:type="spellStart"/>
      <w:r w:rsidRPr="00AA62D6">
        <w:rPr>
          <w:rFonts w:cs="Arial"/>
        </w:rPr>
        <w:t>Vecci</w:t>
      </w:r>
      <w:proofErr w:type="spellEnd"/>
    </w:p>
    <w:p w:rsidR="00C8117B" w:rsidRDefault="00540E54" w:rsidP="007807D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>P</w:t>
      </w:r>
      <w:r w:rsidRPr="00C8117B">
        <w:rPr>
          <w:b/>
          <w:sz w:val="24"/>
          <w:szCs w:val="24"/>
        </w:rPr>
        <w:t>rincipais resultados comparados</w:t>
      </w:r>
      <w:r>
        <w:rPr>
          <w:b/>
          <w:sz w:val="24"/>
          <w:szCs w:val="24"/>
        </w:rPr>
        <w:t xml:space="preserve"> dos três diagnósticos</w:t>
      </w:r>
    </w:p>
    <w:p w:rsidR="00DE6F70" w:rsidRDefault="00C8117B" w:rsidP="00DE6F7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B830F1">
        <w:rPr>
          <w:sz w:val="24"/>
          <w:szCs w:val="24"/>
        </w:rPr>
        <w:t xml:space="preserve">No início de cada um dos três ciclos do Projeto foi aplicado </w:t>
      </w:r>
      <w:r w:rsidR="00D84A82">
        <w:rPr>
          <w:sz w:val="24"/>
          <w:szCs w:val="24"/>
        </w:rPr>
        <w:t xml:space="preserve">em cada organização </w:t>
      </w:r>
      <w:r w:rsidR="00B830F1">
        <w:rPr>
          <w:sz w:val="24"/>
          <w:szCs w:val="24"/>
        </w:rPr>
        <w:t>o questionário-diagnóstico, abordando diversos aspectos e critérios consagrados da gestão. Seguem abaixo os principais resultados das três etapas</w:t>
      </w:r>
      <w:r w:rsidR="00D84A82">
        <w:rPr>
          <w:sz w:val="24"/>
          <w:szCs w:val="24"/>
        </w:rPr>
        <w:t>.</w:t>
      </w:r>
    </w:p>
    <w:p w:rsidR="00DE6F70" w:rsidRDefault="00B830F1" w:rsidP="00DE6F70">
      <w:pPr>
        <w:jc w:val="both"/>
        <w:rPr>
          <w:sz w:val="24"/>
          <w:szCs w:val="24"/>
        </w:rPr>
      </w:pPr>
      <w:r w:rsidRPr="00DE6F70">
        <w:rPr>
          <w:sz w:val="24"/>
          <w:szCs w:val="24"/>
        </w:rPr>
        <w:tab/>
      </w:r>
      <w:r w:rsidR="00C8117B" w:rsidRPr="00C8117B">
        <w:rPr>
          <w:sz w:val="24"/>
          <w:szCs w:val="24"/>
        </w:rPr>
        <w:t>Pontuação média global de todos os órgãos e entidades em cada um dos ciclos, o Índice Geral</w:t>
      </w:r>
      <w:r w:rsidR="00DE6F70">
        <w:rPr>
          <w:sz w:val="24"/>
          <w:szCs w:val="24"/>
        </w:rPr>
        <w:t xml:space="preserve"> </w:t>
      </w:r>
      <w:r w:rsidR="00C8117B" w:rsidRPr="00C8117B">
        <w:rPr>
          <w:sz w:val="24"/>
          <w:szCs w:val="24"/>
        </w:rPr>
        <w:t>da Gestão:</w:t>
      </w:r>
    </w:p>
    <w:p w:rsidR="00C8117B" w:rsidRDefault="00C8117B" w:rsidP="00DE6F70">
      <w:pPr>
        <w:jc w:val="both"/>
        <w:rPr>
          <w:b/>
          <w:sz w:val="24"/>
          <w:szCs w:val="24"/>
        </w:rPr>
      </w:pPr>
      <w:r w:rsidRPr="00C8117B"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2562225"/>
            <wp:effectExtent l="19050" t="0" r="10160" b="0"/>
            <wp:docPr id="4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8117B" w:rsidRPr="00680653" w:rsidRDefault="00C8117B" w:rsidP="007807D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ab/>
      </w:r>
      <w:r w:rsidR="00D84A82">
        <w:rPr>
          <w:b/>
          <w:sz w:val="24"/>
          <w:szCs w:val="24"/>
        </w:rPr>
        <w:tab/>
      </w:r>
      <w:r w:rsidR="00680653" w:rsidRPr="00680653">
        <w:rPr>
          <w:sz w:val="24"/>
          <w:szCs w:val="24"/>
        </w:rPr>
        <w:t>Evolução da nota média nos dois intervalos (2012/13 e 2013/14) e também do primeiro ao último ciclo (2012/14):</w:t>
      </w:r>
    </w:p>
    <w:p w:rsidR="00680653" w:rsidRDefault="00680653" w:rsidP="00C20646">
      <w:pPr>
        <w:jc w:val="center"/>
        <w:rPr>
          <w:b/>
          <w:sz w:val="24"/>
          <w:szCs w:val="24"/>
        </w:rPr>
      </w:pPr>
      <w:r w:rsidRPr="00680653"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4767636" cy="3029447"/>
            <wp:effectExtent l="19050" t="0" r="13914" b="0"/>
            <wp:docPr id="5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E6F70" w:rsidRDefault="006F6C4F" w:rsidP="007807D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6F6C4F" w:rsidRDefault="006F6C4F" w:rsidP="007807D7">
      <w:pPr>
        <w:jc w:val="both"/>
        <w:rPr>
          <w:sz w:val="24"/>
          <w:szCs w:val="24"/>
        </w:rPr>
      </w:pPr>
      <w:r w:rsidRPr="006F6C4F">
        <w:rPr>
          <w:sz w:val="24"/>
          <w:szCs w:val="24"/>
        </w:rPr>
        <w:t xml:space="preserve">Evolução por </w:t>
      </w:r>
      <w:r>
        <w:rPr>
          <w:sz w:val="24"/>
          <w:szCs w:val="24"/>
        </w:rPr>
        <w:t xml:space="preserve">cada um dos cinco </w:t>
      </w:r>
      <w:r w:rsidRPr="006F6C4F">
        <w:rPr>
          <w:sz w:val="24"/>
          <w:szCs w:val="24"/>
        </w:rPr>
        <w:t>critério</w:t>
      </w:r>
      <w:r>
        <w:rPr>
          <w:sz w:val="24"/>
          <w:szCs w:val="24"/>
        </w:rPr>
        <w:t>s nos três ciclos:</w:t>
      </w:r>
    </w:p>
    <w:p w:rsidR="006F6C4F" w:rsidRDefault="006F6C4F" w:rsidP="00C20646">
      <w:pPr>
        <w:rPr>
          <w:sz w:val="24"/>
          <w:szCs w:val="24"/>
        </w:rPr>
      </w:pPr>
      <w:r w:rsidRPr="006F6C4F">
        <w:rPr>
          <w:noProof/>
          <w:sz w:val="24"/>
          <w:szCs w:val="24"/>
          <w:lang w:eastAsia="pt-BR"/>
        </w:rPr>
        <w:drawing>
          <wp:inline distT="0" distB="0" distL="0" distR="0">
            <wp:extent cx="5961960" cy="3419060"/>
            <wp:effectExtent l="0" t="0" r="0" b="0"/>
            <wp:docPr id="6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F6C4F" w:rsidRDefault="00E0417C" w:rsidP="007807D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6F6C4F">
        <w:rPr>
          <w:sz w:val="24"/>
          <w:szCs w:val="24"/>
        </w:rPr>
        <w:t xml:space="preserve">Evolução por critério </w:t>
      </w:r>
      <w:r>
        <w:rPr>
          <w:sz w:val="24"/>
          <w:szCs w:val="24"/>
        </w:rPr>
        <w:t>do primeiro para o segundo ciclo</w:t>
      </w:r>
      <w:r w:rsidR="006F6C4F">
        <w:rPr>
          <w:sz w:val="24"/>
          <w:szCs w:val="24"/>
        </w:rPr>
        <w:t>:</w:t>
      </w:r>
    </w:p>
    <w:p w:rsidR="006F6C4F" w:rsidRDefault="006F6C4F" w:rsidP="00C20646">
      <w:pPr>
        <w:jc w:val="center"/>
        <w:rPr>
          <w:sz w:val="24"/>
          <w:szCs w:val="24"/>
        </w:rPr>
      </w:pPr>
      <w:r w:rsidRPr="006F6C4F">
        <w:rPr>
          <w:noProof/>
          <w:sz w:val="24"/>
          <w:szCs w:val="24"/>
          <w:lang w:eastAsia="pt-BR"/>
        </w:rPr>
        <w:drawing>
          <wp:inline distT="0" distB="0" distL="0" distR="0">
            <wp:extent cx="5109542" cy="3760967"/>
            <wp:effectExtent l="19050" t="0" r="14908" b="0"/>
            <wp:docPr id="7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E6F70" w:rsidRDefault="00E0417C" w:rsidP="00DE6F7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40E54">
        <w:rPr>
          <w:sz w:val="24"/>
          <w:szCs w:val="24"/>
        </w:rPr>
        <w:tab/>
      </w:r>
      <w:r>
        <w:rPr>
          <w:sz w:val="24"/>
          <w:szCs w:val="24"/>
        </w:rPr>
        <w:t>Evolução por critério do segundo para o terceiro ciclo:</w:t>
      </w:r>
    </w:p>
    <w:p w:rsidR="00E0417C" w:rsidRDefault="00C257B4" w:rsidP="00DE6F7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E0417C" w:rsidRPr="00E0417C">
        <w:rPr>
          <w:noProof/>
          <w:sz w:val="24"/>
          <w:szCs w:val="24"/>
          <w:lang w:eastAsia="pt-BR"/>
        </w:rPr>
        <w:drawing>
          <wp:inline distT="0" distB="0" distL="0" distR="0">
            <wp:extent cx="5657850" cy="3133725"/>
            <wp:effectExtent l="19050" t="0" r="19050" b="0"/>
            <wp:docPr id="8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0417C" w:rsidRDefault="00E0417C" w:rsidP="007807D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>Evolução por critério do primeiro ao último ciclo:</w:t>
      </w:r>
    </w:p>
    <w:p w:rsidR="00E0417C" w:rsidRDefault="00E0417C" w:rsidP="00C20646">
      <w:pPr>
        <w:jc w:val="center"/>
        <w:rPr>
          <w:sz w:val="24"/>
          <w:szCs w:val="24"/>
        </w:rPr>
      </w:pPr>
      <w:r w:rsidRPr="00E0417C">
        <w:rPr>
          <w:noProof/>
          <w:sz w:val="24"/>
          <w:szCs w:val="24"/>
          <w:lang w:eastAsia="pt-BR"/>
        </w:rPr>
        <w:drawing>
          <wp:inline distT="0" distB="0" distL="0" distR="0">
            <wp:extent cx="5400040" cy="3386176"/>
            <wp:effectExtent l="19050" t="0" r="10160" b="4724"/>
            <wp:docPr id="9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A304D" w:rsidRDefault="00217C5F" w:rsidP="007807D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AA304D">
        <w:rPr>
          <w:sz w:val="24"/>
          <w:szCs w:val="24"/>
        </w:rPr>
        <w:t>Evolução de cada um dos 19 indicadores, divididos em duas partes, nos três ciclos do Projeto:</w:t>
      </w:r>
    </w:p>
    <w:p w:rsidR="00AA304D" w:rsidRDefault="00AA304D" w:rsidP="00C20646">
      <w:pPr>
        <w:jc w:val="center"/>
        <w:rPr>
          <w:sz w:val="24"/>
          <w:szCs w:val="24"/>
        </w:rPr>
      </w:pPr>
      <w:r w:rsidRPr="00AA304D">
        <w:rPr>
          <w:noProof/>
          <w:sz w:val="24"/>
          <w:szCs w:val="24"/>
          <w:lang w:eastAsia="pt-BR"/>
        </w:rPr>
        <w:drawing>
          <wp:inline distT="0" distB="0" distL="0" distR="0">
            <wp:extent cx="5400040" cy="3126500"/>
            <wp:effectExtent l="19050" t="0" r="10160" b="0"/>
            <wp:docPr id="17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A304D" w:rsidRDefault="00AA304D" w:rsidP="007807D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>Segunda parte da evolução dos indicadores:</w:t>
      </w:r>
    </w:p>
    <w:p w:rsidR="00AA304D" w:rsidRDefault="00AA304D" w:rsidP="007807D7">
      <w:pPr>
        <w:jc w:val="both"/>
        <w:rPr>
          <w:sz w:val="24"/>
          <w:szCs w:val="24"/>
        </w:rPr>
      </w:pPr>
      <w:r w:rsidRPr="00AA304D">
        <w:rPr>
          <w:noProof/>
          <w:sz w:val="24"/>
          <w:szCs w:val="24"/>
          <w:lang w:eastAsia="pt-BR"/>
        </w:rPr>
        <w:drawing>
          <wp:inline distT="0" distB="0" distL="0" distR="0">
            <wp:extent cx="5400040" cy="3554201"/>
            <wp:effectExtent l="19050" t="0" r="10160" b="8149"/>
            <wp:docPr id="19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82999" w:rsidRDefault="00582999" w:rsidP="007807D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Crescimento percentual de cada indicador do primeiro (2012) ao terceiro (2014) ciclos:</w:t>
      </w:r>
    </w:p>
    <w:p w:rsidR="00582999" w:rsidRDefault="00582999" w:rsidP="00C20646">
      <w:pPr>
        <w:ind w:hanging="567"/>
        <w:jc w:val="center"/>
        <w:rPr>
          <w:sz w:val="24"/>
          <w:szCs w:val="24"/>
        </w:rPr>
      </w:pPr>
      <w:r w:rsidRPr="00582999">
        <w:rPr>
          <w:noProof/>
          <w:sz w:val="24"/>
          <w:szCs w:val="24"/>
          <w:lang w:eastAsia="pt-BR"/>
        </w:rPr>
        <w:drawing>
          <wp:inline distT="0" distB="0" distL="0" distR="0">
            <wp:extent cx="6143211" cy="3323645"/>
            <wp:effectExtent l="19050" t="0" r="9939" b="0"/>
            <wp:docPr id="20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0417C" w:rsidRDefault="00AA304D" w:rsidP="007807D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217C5F">
        <w:rPr>
          <w:sz w:val="24"/>
          <w:szCs w:val="24"/>
        </w:rPr>
        <w:t>Destaques do diagnóstico no primeiro ciclo (2012):</w:t>
      </w:r>
    </w:p>
    <w:p w:rsidR="00217C5F" w:rsidRDefault="00217C5F" w:rsidP="00C20646">
      <w:pPr>
        <w:jc w:val="center"/>
        <w:rPr>
          <w:sz w:val="24"/>
          <w:szCs w:val="24"/>
        </w:rPr>
      </w:pPr>
      <w:r w:rsidRPr="00217C5F">
        <w:rPr>
          <w:noProof/>
          <w:sz w:val="24"/>
          <w:szCs w:val="24"/>
          <w:lang w:eastAsia="pt-BR"/>
        </w:rPr>
        <w:drawing>
          <wp:inline distT="0" distB="0" distL="0" distR="0">
            <wp:extent cx="5400040" cy="3099005"/>
            <wp:effectExtent l="19050" t="0" r="10160" b="6145"/>
            <wp:docPr id="10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A4FB8" w:rsidRDefault="00EA4FB8" w:rsidP="007807D7">
      <w:pPr>
        <w:jc w:val="both"/>
        <w:rPr>
          <w:sz w:val="24"/>
          <w:szCs w:val="24"/>
        </w:rPr>
      </w:pPr>
    </w:p>
    <w:p w:rsidR="00217C5F" w:rsidRDefault="00217C5F" w:rsidP="007807D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Destaques do diagnóstico no segundo ciclo (2013):</w:t>
      </w:r>
    </w:p>
    <w:p w:rsidR="00217C5F" w:rsidRDefault="00217C5F" w:rsidP="00C20646">
      <w:pPr>
        <w:jc w:val="center"/>
        <w:rPr>
          <w:sz w:val="24"/>
          <w:szCs w:val="24"/>
        </w:rPr>
      </w:pPr>
      <w:r w:rsidRPr="00217C5F">
        <w:rPr>
          <w:noProof/>
          <w:sz w:val="24"/>
          <w:szCs w:val="24"/>
          <w:lang w:eastAsia="pt-BR"/>
        </w:rPr>
        <w:drawing>
          <wp:inline distT="0" distB="0" distL="0" distR="0">
            <wp:extent cx="5400040" cy="3144219"/>
            <wp:effectExtent l="19050" t="0" r="10160" b="0"/>
            <wp:docPr id="11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C3BBD" w:rsidRDefault="007B6BA5" w:rsidP="007807D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217C5F" w:rsidRDefault="00217C5F" w:rsidP="007807D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Destaques do diagnóstico no terceiro ciclo (2014):</w:t>
      </w:r>
    </w:p>
    <w:p w:rsidR="00217C5F" w:rsidRDefault="005C3BBD" w:rsidP="00C20646">
      <w:pPr>
        <w:ind w:hanging="70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217C5F" w:rsidRPr="00217C5F">
        <w:rPr>
          <w:noProof/>
          <w:sz w:val="24"/>
          <w:szCs w:val="24"/>
          <w:lang w:eastAsia="pt-BR"/>
        </w:rPr>
        <w:drawing>
          <wp:inline distT="0" distB="0" distL="0" distR="0">
            <wp:extent cx="6324849" cy="3371354"/>
            <wp:effectExtent l="19050" t="0" r="18801" b="496"/>
            <wp:docPr id="12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B6BA5" w:rsidRDefault="007B6BA5" w:rsidP="007B6BA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Maiores crescimentos percentuais entre o primeiro (2012) e segundo (2013) diagnósticos:</w:t>
      </w:r>
    </w:p>
    <w:p w:rsidR="007B6BA5" w:rsidRDefault="007B6BA5" w:rsidP="00C20646">
      <w:pPr>
        <w:jc w:val="center"/>
        <w:rPr>
          <w:sz w:val="24"/>
          <w:szCs w:val="24"/>
        </w:rPr>
      </w:pPr>
      <w:r w:rsidRPr="007B6BA5">
        <w:rPr>
          <w:noProof/>
          <w:sz w:val="24"/>
          <w:szCs w:val="24"/>
          <w:lang w:eastAsia="pt-BR"/>
        </w:rPr>
        <w:drawing>
          <wp:inline distT="0" distB="0" distL="0" distR="0">
            <wp:extent cx="5870355" cy="3104515"/>
            <wp:effectExtent l="19050" t="0" r="16095" b="635"/>
            <wp:docPr id="13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B6BA5" w:rsidRDefault="007B6BA5" w:rsidP="007B6BA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>Maiores crescimentos percentuais entre o segundo (2013) e o terceiro (2014) diagnósticos:</w:t>
      </w:r>
    </w:p>
    <w:p w:rsidR="007B6BA5" w:rsidRDefault="007B6BA5" w:rsidP="00C20646">
      <w:pPr>
        <w:jc w:val="center"/>
        <w:rPr>
          <w:sz w:val="24"/>
          <w:szCs w:val="24"/>
        </w:rPr>
      </w:pPr>
      <w:r w:rsidRPr="007B6BA5">
        <w:rPr>
          <w:noProof/>
          <w:sz w:val="24"/>
          <w:szCs w:val="24"/>
          <w:lang w:eastAsia="pt-BR"/>
        </w:rPr>
        <w:drawing>
          <wp:inline distT="0" distB="0" distL="0" distR="0">
            <wp:extent cx="5872895" cy="2981739"/>
            <wp:effectExtent l="19050" t="0" r="13555" b="9111"/>
            <wp:docPr id="14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62EC7" w:rsidRDefault="00662EC7" w:rsidP="007B6BA5">
      <w:pPr>
        <w:jc w:val="both"/>
        <w:rPr>
          <w:sz w:val="24"/>
          <w:szCs w:val="24"/>
        </w:rPr>
      </w:pPr>
    </w:p>
    <w:p w:rsidR="007B6BA5" w:rsidRDefault="00662EC7" w:rsidP="007B6BA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B6BA5">
        <w:rPr>
          <w:sz w:val="24"/>
          <w:szCs w:val="24"/>
        </w:rPr>
        <w:t>Maiores crescimentos percentuais entre o primeiro (2012) e o terceiro (2014) diagnósticos:</w:t>
      </w:r>
    </w:p>
    <w:p w:rsidR="007B6BA5" w:rsidRDefault="007B6BA5" w:rsidP="00C20646">
      <w:pPr>
        <w:jc w:val="center"/>
        <w:rPr>
          <w:sz w:val="24"/>
          <w:szCs w:val="24"/>
        </w:rPr>
      </w:pPr>
      <w:r w:rsidRPr="007B6BA5">
        <w:rPr>
          <w:noProof/>
          <w:sz w:val="24"/>
          <w:szCs w:val="24"/>
          <w:lang w:eastAsia="pt-BR"/>
        </w:rPr>
        <w:drawing>
          <wp:inline distT="0" distB="0" distL="0" distR="0">
            <wp:extent cx="6084101" cy="3045350"/>
            <wp:effectExtent l="19050" t="0" r="11899" b="2650"/>
            <wp:docPr id="16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01F28" w:rsidRDefault="00B830F1" w:rsidP="00B830F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</w:t>
      </w:r>
      <w:r w:rsidRPr="00C8117B">
        <w:rPr>
          <w:b/>
          <w:sz w:val="24"/>
          <w:szCs w:val="24"/>
        </w:rPr>
        <w:t xml:space="preserve">- </w:t>
      </w:r>
      <w:r w:rsidR="00701F28">
        <w:rPr>
          <w:b/>
          <w:sz w:val="24"/>
          <w:szCs w:val="24"/>
        </w:rPr>
        <w:t>PLANOS DE MELHORIA DA GESTÃO - AÇÕES PÓS-DIAGNÓSTICO</w:t>
      </w:r>
    </w:p>
    <w:p w:rsidR="00766AAA" w:rsidRDefault="00766AAA" w:rsidP="00B830F1">
      <w:pPr>
        <w:jc w:val="both"/>
        <w:rPr>
          <w:b/>
          <w:sz w:val="24"/>
          <w:szCs w:val="24"/>
        </w:rPr>
      </w:pPr>
    </w:p>
    <w:p w:rsidR="004F30FA" w:rsidRPr="004F30FA" w:rsidRDefault="00D84A82" w:rsidP="004F30FA">
      <w:pPr>
        <w:jc w:val="both"/>
        <w:rPr>
          <w:rFonts w:cs="Arial"/>
          <w:sz w:val="24"/>
          <w:szCs w:val="24"/>
        </w:rPr>
      </w:pPr>
      <w:r>
        <w:rPr>
          <w:b/>
          <w:sz w:val="24"/>
          <w:szCs w:val="24"/>
        </w:rPr>
        <w:tab/>
      </w:r>
      <w:r w:rsidR="004F30FA" w:rsidRPr="004F30FA">
        <w:rPr>
          <w:sz w:val="24"/>
          <w:szCs w:val="24"/>
        </w:rPr>
        <w:t xml:space="preserve">Após o </w:t>
      </w:r>
      <w:r w:rsidR="004F30FA">
        <w:rPr>
          <w:sz w:val="24"/>
          <w:szCs w:val="24"/>
        </w:rPr>
        <w:t xml:space="preserve">primeiro </w:t>
      </w:r>
      <w:r w:rsidR="007A1318" w:rsidRPr="004F30FA">
        <w:rPr>
          <w:sz w:val="24"/>
          <w:szCs w:val="24"/>
        </w:rPr>
        <w:t>diagnóstico</w:t>
      </w:r>
      <w:r w:rsidR="004F30FA">
        <w:rPr>
          <w:sz w:val="24"/>
          <w:szCs w:val="24"/>
        </w:rPr>
        <w:t xml:space="preserve">, ainda em 2012, </w:t>
      </w:r>
      <w:r w:rsidR="004F30FA" w:rsidRPr="004F30FA">
        <w:rPr>
          <w:rFonts w:cs="Arial"/>
          <w:sz w:val="24"/>
          <w:szCs w:val="24"/>
        </w:rPr>
        <w:t>foram realizadas na SE</w:t>
      </w:r>
      <w:r w:rsidR="004F30FA">
        <w:rPr>
          <w:rFonts w:cs="Arial"/>
          <w:sz w:val="24"/>
          <w:szCs w:val="24"/>
        </w:rPr>
        <w:t>G</w:t>
      </w:r>
      <w:r w:rsidR="004F30FA" w:rsidRPr="004F30FA">
        <w:rPr>
          <w:rFonts w:cs="Arial"/>
          <w:sz w:val="24"/>
          <w:szCs w:val="24"/>
        </w:rPr>
        <w:t xml:space="preserve">PLAN as Oficinas Técnicas de Validação e Consolidação </w:t>
      </w:r>
      <w:r w:rsidR="004F30FA">
        <w:rPr>
          <w:rFonts w:cs="Arial"/>
          <w:sz w:val="24"/>
          <w:szCs w:val="24"/>
        </w:rPr>
        <w:t>de Ações de Melhoria</w:t>
      </w:r>
      <w:r w:rsidR="004F30FA" w:rsidRPr="004F30FA">
        <w:rPr>
          <w:rFonts w:cs="Arial"/>
          <w:sz w:val="24"/>
          <w:szCs w:val="24"/>
        </w:rPr>
        <w:t>. Os representantes puderam contar com atendimento direto e individualizado por parte da equipe da Gerência de Modernização de Gestão</w:t>
      </w:r>
      <w:r w:rsidR="004F30FA">
        <w:rPr>
          <w:rFonts w:cs="Arial"/>
          <w:sz w:val="24"/>
          <w:szCs w:val="24"/>
        </w:rPr>
        <w:t>/SMI</w:t>
      </w:r>
      <w:r w:rsidR="004F30FA" w:rsidRPr="004F30FA">
        <w:rPr>
          <w:rFonts w:cs="Arial"/>
          <w:sz w:val="24"/>
          <w:szCs w:val="24"/>
        </w:rPr>
        <w:t xml:space="preserve"> e também </w:t>
      </w:r>
      <w:r w:rsidR="004F30FA">
        <w:rPr>
          <w:rFonts w:cs="Arial"/>
          <w:sz w:val="24"/>
          <w:szCs w:val="24"/>
        </w:rPr>
        <w:t>de consultores contratados.</w:t>
      </w:r>
    </w:p>
    <w:p w:rsidR="004F30FA" w:rsidRPr="004F30FA" w:rsidRDefault="004F30FA" w:rsidP="004F30FA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Pr="004F30FA">
        <w:rPr>
          <w:rFonts w:cs="Arial"/>
          <w:sz w:val="24"/>
          <w:szCs w:val="24"/>
        </w:rPr>
        <w:t xml:space="preserve">Para otimização do resultado das oficinas, foi elaborado </w:t>
      </w:r>
      <w:r w:rsidR="00E4183D">
        <w:rPr>
          <w:rFonts w:cs="Arial"/>
          <w:sz w:val="24"/>
          <w:szCs w:val="24"/>
        </w:rPr>
        <w:t xml:space="preserve">pela equipe gestora </w:t>
      </w:r>
      <w:r w:rsidRPr="004F30FA">
        <w:rPr>
          <w:rFonts w:cs="Arial"/>
          <w:sz w:val="24"/>
          <w:szCs w:val="24"/>
        </w:rPr>
        <w:t>um Plano de Melhoria da Gestão</w:t>
      </w:r>
      <w:r>
        <w:rPr>
          <w:rFonts w:cs="Arial"/>
          <w:sz w:val="24"/>
          <w:szCs w:val="24"/>
        </w:rPr>
        <w:t xml:space="preserve"> - PMG</w:t>
      </w:r>
      <w:r w:rsidRPr="004F30FA">
        <w:rPr>
          <w:rFonts w:cs="Arial"/>
          <w:sz w:val="24"/>
          <w:szCs w:val="24"/>
        </w:rPr>
        <w:t xml:space="preserve">, contendo ações </w:t>
      </w:r>
      <w:r>
        <w:rPr>
          <w:rFonts w:cs="Arial"/>
          <w:sz w:val="24"/>
          <w:szCs w:val="24"/>
        </w:rPr>
        <w:t>modelo</w:t>
      </w:r>
      <w:r w:rsidR="007A1318">
        <w:rPr>
          <w:rFonts w:cs="Arial"/>
          <w:sz w:val="24"/>
          <w:szCs w:val="24"/>
        </w:rPr>
        <w:t xml:space="preserve"> (Plano Padrão)</w:t>
      </w:r>
      <w:r w:rsidRPr="004F30FA">
        <w:rPr>
          <w:rFonts w:cs="Arial"/>
          <w:sz w:val="24"/>
          <w:szCs w:val="24"/>
        </w:rPr>
        <w:t xml:space="preserve">, definidas a partir do resultado do diagnóstico e da análise dos </w:t>
      </w:r>
      <w:proofErr w:type="spellStart"/>
      <w:r w:rsidRPr="004F30FA">
        <w:rPr>
          <w:rFonts w:cs="Arial"/>
          <w:sz w:val="24"/>
          <w:szCs w:val="24"/>
        </w:rPr>
        <w:t>PMGs</w:t>
      </w:r>
      <w:proofErr w:type="spellEnd"/>
      <w:r w:rsidRPr="004F30FA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inicialmente </w:t>
      </w:r>
      <w:r w:rsidRPr="004F30FA">
        <w:rPr>
          <w:rFonts w:cs="Arial"/>
          <w:sz w:val="24"/>
          <w:szCs w:val="24"/>
        </w:rPr>
        <w:t>encaminhados pelos órgãos e entidades. Os principais objetivos do Plano Padrão eram auxiliar as organizações e também garantir maior uniformização nas abordagens de todos os aspectos que foram mal avaliados.</w:t>
      </w:r>
    </w:p>
    <w:p w:rsidR="00C257B4" w:rsidRDefault="004F30FA" w:rsidP="003057E3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Pr="004F30FA">
        <w:rPr>
          <w:rFonts w:cs="Arial"/>
          <w:sz w:val="24"/>
          <w:szCs w:val="24"/>
        </w:rPr>
        <w:t>Desse modo, foram sugeridos ajustes e ade</w:t>
      </w:r>
      <w:r w:rsidR="00E4183D">
        <w:rPr>
          <w:rFonts w:cs="Arial"/>
          <w:sz w:val="24"/>
          <w:szCs w:val="24"/>
        </w:rPr>
        <w:t>quações nos planos inicialmente</w:t>
      </w:r>
      <w:r w:rsidRPr="004F30FA">
        <w:rPr>
          <w:rFonts w:cs="Arial"/>
          <w:sz w:val="24"/>
          <w:szCs w:val="24"/>
        </w:rPr>
        <w:t xml:space="preserve"> encaminhados </w:t>
      </w:r>
      <w:r w:rsidR="00E4183D">
        <w:rPr>
          <w:rFonts w:cs="Arial"/>
          <w:sz w:val="24"/>
          <w:szCs w:val="24"/>
        </w:rPr>
        <w:t xml:space="preserve">pelos participantes setoriais </w:t>
      </w:r>
      <w:r w:rsidRPr="004F30FA">
        <w:rPr>
          <w:rFonts w:cs="Arial"/>
          <w:sz w:val="24"/>
          <w:szCs w:val="24"/>
        </w:rPr>
        <w:t>de maneira que as ações planejadas estivessem em consonância com o diagnosticado.</w:t>
      </w:r>
      <w:r w:rsidR="007A1318">
        <w:rPr>
          <w:rFonts w:cs="Arial"/>
          <w:sz w:val="24"/>
          <w:szCs w:val="24"/>
        </w:rPr>
        <w:t xml:space="preserve"> Contudo, cada organização modelou seu PMG conforme suas especificidades.</w:t>
      </w:r>
    </w:p>
    <w:p w:rsidR="00B830F1" w:rsidRPr="00C257B4" w:rsidRDefault="00F150BC" w:rsidP="003057E3">
      <w:pPr>
        <w:jc w:val="both"/>
        <w:rPr>
          <w:b/>
          <w:sz w:val="20"/>
          <w:szCs w:val="20"/>
        </w:rPr>
      </w:pPr>
      <w:r w:rsidRPr="00F150BC">
        <w:rPr>
          <w:rFonts w:cs="Arial"/>
          <w:noProof/>
          <w:sz w:val="20"/>
          <w:szCs w:val="2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2.25pt;margin-top:-23.25pt;width:105.35pt;height:22pt;z-index:251671552;mso-width-relative:margin;mso-height-relative:margin" strokecolor="white [3212]">
            <v:textbox>
              <w:txbxContent>
                <w:p w:rsidR="005C3BBD" w:rsidRPr="00C257B4" w:rsidRDefault="005C3BBD" w:rsidP="00C257B4">
                  <w:pPr>
                    <w:jc w:val="both"/>
                    <w:rPr>
                      <w:rFonts w:cs="Arial"/>
                      <w:sz w:val="24"/>
                      <w:szCs w:val="24"/>
                    </w:rPr>
                  </w:pPr>
                  <w:r w:rsidRPr="00C257B4">
                    <w:rPr>
                      <w:rFonts w:cs="Arial"/>
                      <w:sz w:val="24"/>
                      <w:szCs w:val="24"/>
                    </w:rPr>
                    <w:t>Modelo de PMG:</w:t>
                  </w:r>
                </w:p>
                <w:p w:rsidR="005C3BBD" w:rsidRDefault="005C3BBD"/>
              </w:txbxContent>
            </v:textbox>
          </v:shape>
        </w:pict>
      </w:r>
      <w:r w:rsidR="004F30FA" w:rsidRPr="00C257B4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6267450" cy="8451850"/>
            <wp:effectExtent l="19050" t="0" r="0" b="0"/>
            <wp:docPr id="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023" cy="846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2DC" w:rsidRPr="007A1318" w:rsidRDefault="00DE72DC" w:rsidP="007B6BA5">
      <w:pPr>
        <w:jc w:val="both"/>
        <w:rPr>
          <w:b/>
          <w:sz w:val="24"/>
          <w:szCs w:val="24"/>
        </w:rPr>
      </w:pPr>
      <w:r w:rsidRPr="007A1318">
        <w:rPr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2879090</wp:posOffset>
            </wp:positionH>
            <wp:positionV relativeFrom="paragraph">
              <wp:posOffset>340360</wp:posOffset>
            </wp:positionV>
            <wp:extent cx="3280410" cy="2178050"/>
            <wp:effectExtent l="19050" t="0" r="0" b="0"/>
            <wp:wrapTight wrapText="bothSides">
              <wp:wrapPolygon edited="0">
                <wp:start x="-125" y="0"/>
                <wp:lineTo x="-125" y="21348"/>
                <wp:lineTo x="21575" y="21348"/>
                <wp:lineTo x="21575" y="0"/>
                <wp:lineTo x="-125" y="0"/>
              </wp:wrapPolygon>
            </wp:wrapTight>
            <wp:docPr id="2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B5B08">
        <w:rPr>
          <w:b/>
          <w:sz w:val="24"/>
          <w:szCs w:val="24"/>
        </w:rPr>
        <w:t xml:space="preserve">Imagens das </w:t>
      </w:r>
      <w:r w:rsidRPr="007A1318">
        <w:rPr>
          <w:b/>
          <w:sz w:val="24"/>
          <w:szCs w:val="24"/>
        </w:rPr>
        <w:t xml:space="preserve">Oficinas Técnicas de Validação e Consolidação dos </w:t>
      </w:r>
      <w:proofErr w:type="spellStart"/>
      <w:r w:rsidRPr="007A1318">
        <w:rPr>
          <w:b/>
          <w:sz w:val="24"/>
          <w:szCs w:val="24"/>
        </w:rPr>
        <w:t>PMGs</w:t>
      </w:r>
      <w:proofErr w:type="spellEnd"/>
    </w:p>
    <w:p w:rsidR="00DE72DC" w:rsidRDefault="00DE72DC" w:rsidP="00DE72DC">
      <w:pPr>
        <w:ind w:hanging="709"/>
        <w:jc w:val="both"/>
        <w:rPr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314700" cy="2178685"/>
            <wp:effectExtent l="19050" t="0" r="0" b="0"/>
            <wp:docPr id="1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72DC" w:rsidRPr="00AA62D6" w:rsidRDefault="008E3757" w:rsidP="00DE72DC">
      <w:pPr>
        <w:ind w:hanging="709"/>
        <w:jc w:val="both"/>
        <w:rPr>
          <w:rFonts w:cs="Arial"/>
        </w:rPr>
      </w:pPr>
      <w:r>
        <w:rPr>
          <w:rFonts w:cs="Arial"/>
        </w:rPr>
        <w:t xml:space="preserve">   </w:t>
      </w:r>
      <w:r w:rsidR="007A675B" w:rsidRPr="00AA62D6">
        <w:rPr>
          <w:rFonts w:cs="Arial"/>
        </w:rPr>
        <w:t>O</w:t>
      </w:r>
      <w:r w:rsidR="00DE72DC" w:rsidRPr="00AA62D6">
        <w:rPr>
          <w:rFonts w:cs="Arial"/>
        </w:rPr>
        <w:t>ficinas técnicas para elaboração dos Planos de melhorias da Gestão – maio/12</w:t>
      </w:r>
    </w:p>
    <w:p w:rsidR="00DE72DC" w:rsidRDefault="00DE72DC" w:rsidP="00DE72D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C257B4">
        <w:rPr>
          <w:sz w:val="24"/>
          <w:szCs w:val="24"/>
        </w:rPr>
        <w:tab/>
      </w:r>
      <w:r w:rsidRPr="00C257B4">
        <w:rPr>
          <w:sz w:val="24"/>
          <w:szCs w:val="24"/>
        </w:rPr>
        <w:t>No segundo e no terceiro ciclos segui</w:t>
      </w:r>
      <w:r w:rsidR="0050390F" w:rsidRPr="00C257B4">
        <w:rPr>
          <w:sz w:val="24"/>
          <w:szCs w:val="24"/>
        </w:rPr>
        <w:t>u</w:t>
      </w:r>
      <w:r w:rsidRPr="00C257B4">
        <w:rPr>
          <w:sz w:val="24"/>
          <w:szCs w:val="24"/>
        </w:rPr>
        <w:t xml:space="preserve">-se com o acompanhamento dos </w:t>
      </w:r>
      <w:proofErr w:type="spellStart"/>
      <w:r w:rsidRPr="00C257B4">
        <w:rPr>
          <w:sz w:val="24"/>
          <w:szCs w:val="24"/>
        </w:rPr>
        <w:t>PMGs</w:t>
      </w:r>
      <w:proofErr w:type="spellEnd"/>
      <w:r w:rsidRPr="00C257B4">
        <w:rPr>
          <w:sz w:val="24"/>
          <w:szCs w:val="24"/>
        </w:rPr>
        <w:t xml:space="preserve"> por meio de Oficinas e Workshops. Os responsáveis setoriais em cada organização atualizaram o andamento de seus </w:t>
      </w:r>
      <w:proofErr w:type="spellStart"/>
      <w:r w:rsidRPr="00C257B4">
        <w:rPr>
          <w:sz w:val="24"/>
          <w:szCs w:val="24"/>
        </w:rPr>
        <w:t>PMGs</w:t>
      </w:r>
      <w:proofErr w:type="spellEnd"/>
      <w:r w:rsidRPr="00C257B4">
        <w:rPr>
          <w:sz w:val="24"/>
          <w:szCs w:val="24"/>
        </w:rPr>
        <w:t xml:space="preserve"> e enviaram os documentos à SMI/SEGPLAN. As atualizações continham observações, status e percentual de conclusão de cada ação prevista no documento inicial.</w:t>
      </w:r>
      <w:r w:rsidR="00701F28" w:rsidRPr="00C257B4">
        <w:rPr>
          <w:sz w:val="24"/>
          <w:szCs w:val="24"/>
        </w:rPr>
        <w:t xml:space="preserve"> </w:t>
      </w:r>
      <w:r w:rsidRPr="00C257B4">
        <w:rPr>
          <w:sz w:val="24"/>
          <w:szCs w:val="24"/>
        </w:rPr>
        <w:t xml:space="preserve">Deste modo foi possível fazer, a cada ciclo, a análise e tabulação do andamento das ações de melhoria nos órgãos e entidades. Os </w:t>
      </w:r>
      <w:proofErr w:type="spellStart"/>
      <w:r w:rsidRPr="00C257B4">
        <w:rPr>
          <w:sz w:val="24"/>
          <w:szCs w:val="24"/>
        </w:rPr>
        <w:t>PMGs</w:t>
      </w:r>
      <w:proofErr w:type="spellEnd"/>
      <w:r w:rsidRPr="00C257B4">
        <w:rPr>
          <w:sz w:val="24"/>
          <w:szCs w:val="24"/>
        </w:rPr>
        <w:t xml:space="preserve"> iniciais, elaborados em meados de 2012, previam ações </w:t>
      </w:r>
      <w:r w:rsidR="007A1318" w:rsidRPr="00C257B4">
        <w:rPr>
          <w:sz w:val="24"/>
          <w:szCs w:val="24"/>
        </w:rPr>
        <w:t xml:space="preserve">com prazos </w:t>
      </w:r>
      <w:r w:rsidRPr="00C257B4">
        <w:rPr>
          <w:sz w:val="24"/>
          <w:szCs w:val="24"/>
        </w:rPr>
        <w:t>até o final de 2014.</w:t>
      </w:r>
      <w:r w:rsidR="007A1318" w:rsidRPr="00C257B4">
        <w:rPr>
          <w:sz w:val="24"/>
          <w:szCs w:val="24"/>
        </w:rPr>
        <w:t xml:space="preserve"> Pô</w:t>
      </w:r>
      <w:r w:rsidR="007A675B" w:rsidRPr="00C257B4">
        <w:rPr>
          <w:sz w:val="24"/>
          <w:szCs w:val="24"/>
        </w:rPr>
        <w:t>de-se mensurar, portanto, a capacidade</w:t>
      </w:r>
      <w:r w:rsidR="007A675B">
        <w:rPr>
          <w:sz w:val="24"/>
          <w:szCs w:val="24"/>
        </w:rPr>
        <w:t xml:space="preserve"> de se planejar e realizar ações de melhoria</w:t>
      </w:r>
      <w:r>
        <w:rPr>
          <w:sz w:val="24"/>
          <w:szCs w:val="24"/>
        </w:rPr>
        <w:t xml:space="preserve"> </w:t>
      </w:r>
      <w:r w:rsidR="00E4183D">
        <w:rPr>
          <w:sz w:val="24"/>
          <w:szCs w:val="24"/>
        </w:rPr>
        <w:t xml:space="preserve">da gestão </w:t>
      </w:r>
      <w:r w:rsidR="007A675B">
        <w:rPr>
          <w:sz w:val="24"/>
          <w:szCs w:val="24"/>
        </w:rPr>
        <w:t>a médio prazo.</w:t>
      </w:r>
    </w:p>
    <w:p w:rsidR="00701F28" w:rsidRDefault="00540E54" w:rsidP="00701F2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3C05AF">
        <w:rPr>
          <w:b/>
          <w:sz w:val="24"/>
          <w:szCs w:val="24"/>
        </w:rPr>
        <w:t>P</w:t>
      </w:r>
      <w:r w:rsidR="003C05AF" w:rsidRPr="00C8117B">
        <w:rPr>
          <w:b/>
          <w:sz w:val="24"/>
          <w:szCs w:val="24"/>
        </w:rPr>
        <w:t>rincipais resultados comparados</w:t>
      </w:r>
      <w:r w:rsidR="003C05AF">
        <w:rPr>
          <w:b/>
          <w:sz w:val="24"/>
          <w:szCs w:val="24"/>
        </w:rPr>
        <w:t xml:space="preserve"> dos Planos de Melhoria da Gestão - PMG</w:t>
      </w:r>
    </w:p>
    <w:p w:rsidR="00766AAA" w:rsidRDefault="00701F28" w:rsidP="00C257B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701F28">
        <w:rPr>
          <w:sz w:val="24"/>
          <w:szCs w:val="24"/>
        </w:rPr>
        <w:t>Percentual médio das organizações no que diz respeito ao alcance de resultados:</w:t>
      </w:r>
      <w:r w:rsidR="00C257B4">
        <w:rPr>
          <w:sz w:val="24"/>
          <w:szCs w:val="24"/>
        </w:rPr>
        <w:t xml:space="preserve">       </w:t>
      </w:r>
    </w:p>
    <w:p w:rsidR="00701F28" w:rsidRDefault="00C257B4" w:rsidP="00C257B4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766AAA">
        <w:rPr>
          <w:sz w:val="24"/>
          <w:szCs w:val="24"/>
        </w:rPr>
        <w:t xml:space="preserve">           </w:t>
      </w:r>
      <w:r w:rsidR="003A47B2" w:rsidRPr="003A47B2"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4227195" cy="2279650"/>
            <wp:effectExtent l="19050" t="0" r="20955" b="6350"/>
            <wp:docPr id="27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01F28" w:rsidRDefault="00701F28" w:rsidP="00DE72D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Evolução percentual </w:t>
      </w:r>
      <w:r w:rsidR="00550279">
        <w:rPr>
          <w:sz w:val="24"/>
          <w:szCs w:val="24"/>
        </w:rPr>
        <w:t xml:space="preserve">do índice de alcance de resultados </w:t>
      </w:r>
      <w:r>
        <w:rPr>
          <w:sz w:val="24"/>
          <w:szCs w:val="24"/>
        </w:rPr>
        <w:t>nos intervalos entre os ciclos, e também do começo ao fim do Projeto (2012/2014):</w:t>
      </w:r>
    </w:p>
    <w:p w:rsidR="00766AAA" w:rsidRDefault="00766AAA" w:rsidP="00DE72DC">
      <w:pPr>
        <w:jc w:val="both"/>
        <w:rPr>
          <w:sz w:val="24"/>
          <w:szCs w:val="24"/>
        </w:rPr>
      </w:pPr>
    </w:p>
    <w:p w:rsidR="00701F28" w:rsidRDefault="007906BD" w:rsidP="00C20646">
      <w:pPr>
        <w:jc w:val="center"/>
        <w:rPr>
          <w:sz w:val="24"/>
          <w:szCs w:val="24"/>
        </w:rPr>
      </w:pPr>
      <w:r w:rsidRPr="007906BD">
        <w:rPr>
          <w:noProof/>
          <w:sz w:val="24"/>
          <w:szCs w:val="24"/>
          <w:lang w:eastAsia="pt-BR"/>
        </w:rPr>
        <w:drawing>
          <wp:inline distT="0" distB="0" distL="0" distR="0">
            <wp:extent cx="4529096" cy="2727297"/>
            <wp:effectExtent l="19050" t="0" r="23854" b="0"/>
            <wp:docPr id="28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66AAA" w:rsidRDefault="00766AAA" w:rsidP="00C20646">
      <w:pPr>
        <w:jc w:val="center"/>
        <w:rPr>
          <w:sz w:val="24"/>
          <w:szCs w:val="24"/>
        </w:rPr>
      </w:pPr>
    </w:p>
    <w:p w:rsidR="00701F28" w:rsidRDefault="00701F28" w:rsidP="00DE72D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Se por um lado pode ser considerado um resultado insuficiente o cumprimento de apenas 60% daquilo que se planejou três anos antes, por outro ficou evidente a evolução constante e linear da execução das ações de melhoria ao longo do período avaliado pelo Projeto </w:t>
      </w:r>
      <w:proofErr w:type="gramStart"/>
      <w:r>
        <w:rPr>
          <w:sz w:val="24"/>
          <w:szCs w:val="24"/>
        </w:rPr>
        <w:t>Raio X</w:t>
      </w:r>
      <w:proofErr w:type="gramEnd"/>
      <w:r>
        <w:rPr>
          <w:sz w:val="24"/>
          <w:szCs w:val="24"/>
        </w:rPr>
        <w:t xml:space="preserve"> da Gestão.</w:t>
      </w:r>
      <w:r w:rsidR="00550279">
        <w:rPr>
          <w:sz w:val="24"/>
          <w:szCs w:val="24"/>
        </w:rPr>
        <w:t xml:space="preserve"> Notou-se</w:t>
      </w:r>
      <w:r>
        <w:rPr>
          <w:sz w:val="24"/>
          <w:szCs w:val="24"/>
        </w:rPr>
        <w:t xml:space="preserve"> considerável heterogeneidade entre os ritmos e capacidades de desenvolvimento</w:t>
      </w:r>
      <w:r w:rsidR="00550279">
        <w:rPr>
          <w:sz w:val="24"/>
          <w:szCs w:val="24"/>
        </w:rPr>
        <w:t xml:space="preserve"> dos diversos órgãos e entidades.</w:t>
      </w:r>
      <w:r>
        <w:rPr>
          <w:sz w:val="24"/>
          <w:szCs w:val="24"/>
        </w:rPr>
        <w:t xml:space="preserve"> </w:t>
      </w:r>
      <w:r w:rsidR="00550279">
        <w:rPr>
          <w:sz w:val="24"/>
          <w:szCs w:val="24"/>
        </w:rPr>
        <w:t>Verificou-se também sig</w:t>
      </w:r>
      <w:r w:rsidR="0050390F">
        <w:rPr>
          <w:sz w:val="24"/>
          <w:szCs w:val="24"/>
        </w:rPr>
        <w:t>nificativa descontinuidade dos p</w:t>
      </w:r>
      <w:r w:rsidR="00550279">
        <w:rPr>
          <w:sz w:val="24"/>
          <w:szCs w:val="24"/>
        </w:rPr>
        <w:t>rojetos e ações, bem como das equipes responsáveis pela gestão nas organizações. Foram problemas que significativamente dificultaram melhor seguimento das melhorias planejadas.</w:t>
      </w:r>
      <w:r w:rsidR="007A1318">
        <w:rPr>
          <w:sz w:val="24"/>
          <w:szCs w:val="24"/>
        </w:rPr>
        <w:t xml:space="preserve"> </w:t>
      </w:r>
    </w:p>
    <w:p w:rsidR="00766AAA" w:rsidRDefault="00766AAA" w:rsidP="00DE72DC">
      <w:pPr>
        <w:jc w:val="both"/>
        <w:rPr>
          <w:sz w:val="24"/>
          <w:szCs w:val="24"/>
        </w:rPr>
      </w:pPr>
    </w:p>
    <w:p w:rsidR="00766AAA" w:rsidRDefault="00766AAA" w:rsidP="00DE72DC">
      <w:pPr>
        <w:jc w:val="both"/>
        <w:rPr>
          <w:sz w:val="24"/>
          <w:szCs w:val="24"/>
        </w:rPr>
      </w:pPr>
    </w:p>
    <w:p w:rsidR="00766AAA" w:rsidRDefault="00766AAA" w:rsidP="00DE72DC">
      <w:pPr>
        <w:jc w:val="both"/>
        <w:rPr>
          <w:sz w:val="24"/>
          <w:szCs w:val="24"/>
        </w:rPr>
      </w:pPr>
    </w:p>
    <w:p w:rsidR="00766AAA" w:rsidRDefault="00766AAA" w:rsidP="00DE72DC">
      <w:pPr>
        <w:jc w:val="both"/>
        <w:rPr>
          <w:sz w:val="24"/>
          <w:szCs w:val="24"/>
        </w:rPr>
      </w:pPr>
    </w:p>
    <w:p w:rsidR="00766AAA" w:rsidRDefault="00766AAA" w:rsidP="00DE72DC">
      <w:pPr>
        <w:jc w:val="both"/>
        <w:rPr>
          <w:sz w:val="24"/>
          <w:szCs w:val="24"/>
        </w:rPr>
      </w:pPr>
    </w:p>
    <w:p w:rsidR="00766AAA" w:rsidRDefault="00766AAA" w:rsidP="00DE72DC">
      <w:pPr>
        <w:jc w:val="both"/>
        <w:rPr>
          <w:sz w:val="24"/>
          <w:szCs w:val="24"/>
        </w:rPr>
      </w:pPr>
    </w:p>
    <w:p w:rsidR="007A1318" w:rsidRDefault="007A1318" w:rsidP="00DE72D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>Algumas organizações conseguiram certo destaque:</w:t>
      </w:r>
    </w:p>
    <w:p w:rsidR="000E0F60" w:rsidRDefault="000E0F60" w:rsidP="00C20646">
      <w:pPr>
        <w:jc w:val="center"/>
        <w:rPr>
          <w:sz w:val="24"/>
          <w:szCs w:val="24"/>
        </w:rPr>
      </w:pPr>
      <w:r w:rsidRPr="000E0F60">
        <w:rPr>
          <w:noProof/>
          <w:sz w:val="24"/>
          <w:szCs w:val="24"/>
          <w:lang w:eastAsia="pt-BR"/>
        </w:rPr>
        <w:drawing>
          <wp:inline distT="0" distB="0" distL="0" distR="0">
            <wp:extent cx="4894856" cy="2862469"/>
            <wp:effectExtent l="19050" t="0" r="20044" b="0"/>
            <wp:docPr id="26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82D38" w:rsidRDefault="004664DA" w:rsidP="00DE72D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7A1318" w:rsidRDefault="004664DA" w:rsidP="00DE72DC">
      <w:pPr>
        <w:jc w:val="both"/>
        <w:rPr>
          <w:sz w:val="24"/>
          <w:szCs w:val="24"/>
        </w:rPr>
      </w:pPr>
      <w:r>
        <w:rPr>
          <w:sz w:val="24"/>
          <w:szCs w:val="24"/>
        </w:rPr>
        <w:t>Andamento das ações de melhoria (ao final de cada ciclo) medido pelo percentual médio de alcance de resultados:</w:t>
      </w:r>
    </w:p>
    <w:p w:rsidR="004664DA" w:rsidRDefault="004664DA" w:rsidP="00C20646">
      <w:pPr>
        <w:jc w:val="center"/>
        <w:rPr>
          <w:sz w:val="24"/>
          <w:szCs w:val="24"/>
        </w:rPr>
      </w:pPr>
      <w:r w:rsidRPr="004664DA">
        <w:rPr>
          <w:noProof/>
          <w:sz w:val="24"/>
          <w:szCs w:val="24"/>
          <w:lang w:eastAsia="pt-BR"/>
        </w:rPr>
        <w:drawing>
          <wp:inline distT="0" distB="0" distL="0" distR="0">
            <wp:extent cx="4131531" cy="2361537"/>
            <wp:effectExtent l="19050" t="0" r="21369" b="663"/>
            <wp:docPr id="29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664DA" w:rsidRDefault="004664DA" w:rsidP="00C20646">
      <w:pPr>
        <w:jc w:val="center"/>
        <w:rPr>
          <w:sz w:val="24"/>
          <w:szCs w:val="24"/>
        </w:rPr>
      </w:pPr>
      <w:r w:rsidRPr="004664DA"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134430" cy="2401294"/>
            <wp:effectExtent l="19050" t="0" r="18470" b="0"/>
            <wp:docPr id="30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664DA" w:rsidRDefault="004664DA" w:rsidP="00C20646">
      <w:pPr>
        <w:jc w:val="center"/>
        <w:rPr>
          <w:sz w:val="24"/>
          <w:szCs w:val="24"/>
        </w:rPr>
      </w:pPr>
      <w:bookmarkStart w:id="0" w:name="_GoBack"/>
      <w:r w:rsidRPr="004664DA">
        <w:rPr>
          <w:noProof/>
          <w:sz w:val="24"/>
          <w:szCs w:val="24"/>
          <w:lang w:eastAsia="pt-BR"/>
        </w:rPr>
        <w:drawing>
          <wp:inline distT="0" distB="0" distL="0" distR="0">
            <wp:extent cx="4134430" cy="2417196"/>
            <wp:effectExtent l="19050" t="0" r="18470" b="2154"/>
            <wp:docPr id="32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bookmarkEnd w:id="0"/>
    </w:p>
    <w:p w:rsidR="00E369A1" w:rsidRDefault="00E369A1" w:rsidP="00DE72DC">
      <w:pPr>
        <w:jc w:val="both"/>
        <w:rPr>
          <w:sz w:val="24"/>
          <w:szCs w:val="24"/>
        </w:rPr>
      </w:pPr>
    </w:p>
    <w:p w:rsidR="004664DA" w:rsidRDefault="004664DA" w:rsidP="00DE72DC">
      <w:pPr>
        <w:jc w:val="both"/>
        <w:rPr>
          <w:b/>
          <w:sz w:val="24"/>
          <w:szCs w:val="24"/>
        </w:rPr>
      </w:pPr>
      <w:proofErr w:type="gramStart"/>
      <w:r w:rsidRPr="00940847">
        <w:rPr>
          <w:b/>
          <w:sz w:val="24"/>
          <w:szCs w:val="24"/>
        </w:rPr>
        <w:t xml:space="preserve">4 - </w:t>
      </w:r>
      <w:r w:rsidR="00940847" w:rsidRPr="00940847">
        <w:rPr>
          <w:b/>
          <w:sz w:val="24"/>
          <w:szCs w:val="24"/>
        </w:rPr>
        <w:t>APOIO</w:t>
      </w:r>
      <w:proofErr w:type="gramEnd"/>
      <w:r w:rsidR="00940847" w:rsidRPr="00940847">
        <w:rPr>
          <w:b/>
          <w:sz w:val="24"/>
          <w:szCs w:val="24"/>
        </w:rPr>
        <w:t xml:space="preserve"> TÉCNICO</w:t>
      </w:r>
    </w:p>
    <w:p w:rsidR="005B5B08" w:rsidRPr="00940847" w:rsidRDefault="005B5B08" w:rsidP="00DE72D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>Oficinas Técnicas</w:t>
      </w:r>
    </w:p>
    <w:p w:rsidR="00940847" w:rsidRPr="00940847" w:rsidRDefault="00940847" w:rsidP="00940847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Pr="00940847">
        <w:rPr>
          <w:rFonts w:cs="Arial"/>
          <w:sz w:val="24"/>
          <w:szCs w:val="24"/>
        </w:rPr>
        <w:t xml:space="preserve">A partir da elaboração dos </w:t>
      </w:r>
      <w:r>
        <w:rPr>
          <w:rFonts w:cs="Arial"/>
          <w:sz w:val="24"/>
          <w:szCs w:val="24"/>
        </w:rPr>
        <w:t xml:space="preserve">primeiros </w:t>
      </w:r>
      <w:r w:rsidRPr="00940847">
        <w:rPr>
          <w:rFonts w:cs="Arial"/>
          <w:sz w:val="24"/>
          <w:szCs w:val="24"/>
        </w:rPr>
        <w:t>Planos de Melhoria da Gestão, que foram enviados à SEGPLAN e poster</w:t>
      </w:r>
      <w:r>
        <w:rPr>
          <w:rFonts w:cs="Arial"/>
          <w:sz w:val="24"/>
          <w:szCs w:val="24"/>
        </w:rPr>
        <w:t>iormente analisados</w:t>
      </w:r>
      <w:r w:rsidRPr="00940847">
        <w:rPr>
          <w:rFonts w:cs="Arial"/>
          <w:sz w:val="24"/>
          <w:szCs w:val="24"/>
        </w:rPr>
        <w:t xml:space="preserve">, </w:t>
      </w:r>
      <w:r>
        <w:rPr>
          <w:rFonts w:cs="Arial"/>
          <w:sz w:val="24"/>
          <w:szCs w:val="24"/>
        </w:rPr>
        <w:t xml:space="preserve">ainda no primeiro ciclo, </w:t>
      </w:r>
      <w:r w:rsidRPr="00940847">
        <w:rPr>
          <w:rFonts w:cs="Arial"/>
          <w:sz w:val="24"/>
          <w:szCs w:val="24"/>
        </w:rPr>
        <w:t xml:space="preserve">deu-se início a uma série de Oficinas Técnicas temáticas cujo principal objetivo era capacitar e colaborar com os gerentes e técnicos responsáveis pela implementação das melhorias nos diversos órgãos e entidades. Os temas foram escolhidos tendo em vista os resultados da avaliação diagnóstica e também o proposto nos </w:t>
      </w:r>
      <w:proofErr w:type="spellStart"/>
      <w:r w:rsidRPr="00940847">
        <w:rPr>
          <w:rFonts w:cs="Arial"/>
          <w:sz w:val="24"/>
          <w:szCs w:val="24"/>
        </w:rPr>
        <w:t>PMGs</w:t>
      </w:r>
      <w:proofErr w:type="spellEnd"/>
      <w:r w:rsidRPr="00940847">
        <w:rPr>
          <w:rFonts w:cs="Arial"/>
          <w:sz w:val="24"/>
          <w:szCs w:val="24"/>
        </w:rPr>
        <w:t xml:space="preserve">. </w:t>
      </w:r>
      <w:r w:rsidR="001B71E9">
        <w:rPr>
          <w:rFonts w:cs="Arial"/>
          <w:sz w:val="24"/>
          <w:szCs w:val="24"/>
        </w:rPr>
        <w:t>Foram eles</w:t>
      </w:r>
      <w:r w:rsidRPr="00940847">
        <w:rPr>
          <w:rFonts w:cs="Arial"/>
          <w:sz w:val="24"/>
          <w:szCs w:val="24"/>
        </w:rPr>
        <w:t>: Planejamento Estratégico; Mapeamento de Processo; Indicadores; e Análise e Solução de Problemas.</w:t>
      </w:r>
    </w:p>
    <w:p w:rsidR="003C05AF" w:rsidRDefault="00940847" w:rsidP="00940847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ab/>
      </w:r>
      <w:r w:rsidRPr="00940847">
        <w:rPr>
          <w:rFonts w:cs="Arial"/>
          <w:sz w:val="24"/>
          <w:szCs w:val="24"/>
        </w:rPr>
        <w:t xml:space="preserve">As Oficinas foram ministradas </w:t>
      </w:r>
      <w:r>
        <w:rPr>
          <w:rFonts w:cs="Arial"/>
          <w:sz w:val="24"/>
          <w:szCs w:val="24"/>
        </w:rPr>
        <w:t>por</w:t>
      </w:r>
      <w:r w:rsidRPr="00940847">
        <w:rPr>
          <w:rFonts w:cs="Arial"/>
          <w:sz w:val="24"/>
          <w:szCs w:val="24"/>
        </w:rPr>
        <w:t xml:space="preserve"> consultores </w:t>
      </w:r>
      <w:r>
        <w:rPr>
          <w:rFonts w:cs="Arial"/>
          <w:sz w:val="24"/>
          <w:szCs w:val="24"/>
        </w:rPr>
        <w:t>contratados,</w:t>
      </w:r>
      <w:r w:rsidRPr="00940847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contando com a estrutura da</w:t>
      </w:r>
      <w:r w:rsidRPr="00940847">
        <w:rPr>
          <w:rFonts w:cs="Arial"/>
          <w:sz w:val="24"/>
          <w:szCs w:val="24"/>
        </w:rPr>
        <w:t xml:space="preserve"> Escola de Governo Henrique Santillo</w:t>
      </w:r>
      <w:r>
        <w:rPr>
          <w:rFonts w:cs="Arial"/>
          <w:sz w:val="24"/>
          <w:szCs w:val="24"/>
        </w:rPr>
        <w:t>,</w:t>
      </w:r>
      <w:r w:rsidRPr="00940847">
        <w:rPr>
          <w:rFonts w:cs="Arial"/>
          <w:sz w:val="24"/>
          <w:szCs w:val="24"/>
        </w:rPr>
        <w:t xml:space="preserve"> e contaram sempre com a participação maciça dos envolvidos no Projeto</w:t>
      </w:r>
      <w:r>
        <w:rPr>
          <w:rFonts w:cs="Arial"/>
          <w:sz w:val="24"/>
          <w:szCs w:val="24"/>
        </w:rPr>
        <w:t>.</w:t>
      </w:r>
    </w:p>
    <w:p w:rsidR="00A61F9B" w:rsidRDefault="00540E54" w:rsidP="005C3BBD">
      <w:pPr>
        <w:jc w:val="both"/>
      </w:pPr>
      <w:r>
        <w:rPr>
          <w:rFonts w:cs="Arial"/>
          <w:b/>
          <w:sz w:val="24"/>
          <w:szCs w:val="24"/>
        </w:rPr>
        <w:tab/>
      </w:r>
      <w:r w:rsidR="001B71E9" w:rsidRPr="001B71E9">
        <w:rPr>
          <w:rFonts w:cs="Arial"/>
          <w:b/>
          <w:sz w:val="24"/>
          <w:szCs w:val="24"/>
        </w:rPr>
        <w:t>Imagens das Oficinas Técnicas</w:t>
      </w:r>
      <w:r w:rsidR="00F150BC">
        <w:rPr>
          <w:noProof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alt=" Crédito: Paulo Machado" style="position:absolute;left:0;text-align:left;margin-left:-9.95pt;margin-top:12.35pt;width:232.3pt;height:161.3pt;z-index:251663360;mso-position-horizontal-relative:text;mso-position-vertical-relative:text">
            <v:imagedata r:id="rId34" o:title="11"/>
          </v:shape>
        </w:pict>
      </w:r>
      <w:r w:rsidR="00D82D38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142240</wp:posOffset>
            </wp:positionV>
            <wp:extent cx="2922905" cy="2066925"/>
            <wp:effectExtent l="19050" t="0" r="0" b="0"/>
            <wp:wrapTight wrapText="bothSides">
              <wp:wrapPolygon edited="0">
                <wp:start x="-141" y="0"/>
                <wp:lineTo x="-141" y="21500"/>
                <wp:lineTo x="21539" y="21500"/>
                <wp:lineTo x="21539" y="0"/>
                <wp:lineTo x="-141" y="0"/>
              </wp:wrapPolygon>
            </wp:wrapTight>
            <wp:docPr id="37" name="Imagem 21" descr="http://www.segplan.intra.goias.gov.br/NEWNET/autofotos/(14-06-12)%20projeto%20raio%20x/dsc07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egplan.intra.goias.gov.br/NEWNET/autofotos/(14-06-12)%20projeto%20raio%20x/dsc07758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847" w:rsidRPr="00AD3494">
        <w:t xml:space="preserve"> </w:t>
      </w:r>
      <w:r w:rsidR="00A61F9B">
        <w:t xml:space="preserve">                                                                                      </w:t>
      </w:r>
    </w:p>
    <w:p w:rsidR="00A61F9B" w:rsidRDefault="00A61F9B" w:rsidP="00940847">
      <w:pPr>
        <w:spacing w:before="120" w:after="120" w:line="360" w:lineRule="auto"/>
        <w:ind w:hanging="110"/>
        <w:jc w:val="both"/>
      </w:pPr>
    </w:p>
    <w:p w:rsidR="00A61F9B" w:rsidRDefault="00A61F9B" w:rsidP="00940847">
      <w:pPr>
        <w:spacing w:before="120" w:after="120" w:line="360" w:lineRule="auto"/>
        <w:ind w:hanging="110"/>
        <w:jc w:val="both"/>
      </w:pPr>
    </w:p>
    <w:p w:rsidR="00A61F9B" w:rsidRDefault="00A61F9B" w:rsidP="00940847">
      <w:pPr>
        <w:spacing w:before="120" w:after="120" w:line="360" w:lineRule="auto"/>
        <w:ind w:hanging="110"/>
        <w:jc w:val="both"/>
      </w:pPr>
    </w:p>
    <w:p w:rsidR="00A61F9B" w:rsidRDefault="00A61F9B" w:rsidP="00940847">
      <w:pPr>
        <w:spacing w:before="120" w:after="120" w:line="360" w:lineRule="auto"/>
        <w:ind w:hanging="110"/>
        <w:jc w:val="both"/>
      </w:pPr>
    </w:p>
    <w:p w:rsidR="00A61F9B" w:rsidRDefault="00A61F9B" w:rsidP="00940847">
      <w:pPr>
        <w:spacing w:before="120" w:after="120" w:line="360" w:lineRule="auto"/>
        <w:ind w:hanging="110"/>
        <w:jc w:val="both"/>
      </w:pPr>
    </w:p>
    <w:p w:rsidR="00A61F9B" w:rsidRDefault="00A61F9B" w:rsidP="00A61F9B">
      <w:pPr>
        <w:spacing w:after="0" w:line="360" w:lineRule="auto"/>
        <w:ind w:hanging="110"/>
        <w:jc w:val="both"/>
      </w:pPr>
    </w:p>
    <w:p w:rsidR="00A61F9B" w:rsidRDefault="00D82D38" w:rsidP="00A61F9B">
      <w:pPr>
        <w:spacing w:after="0" w:line="360" w:lineRule="auto"/>
        <w:ind w:hanging="110"/>
        <w:jc w:val="both"/>
        <w:rPr>
          <w:rFonts w:ascii="Arial" w:hAnsi="Arial" w:cs="Arial"/>
          <w:sz w:val="24"/>
          <w:szCs w:val="24"/>
        </w:rPr>
      </w:pPr>
      <w:r>
        <w:t xml:space="preserve"> </w:t>
      </w:r>
      <w:r w:rsidR="00A61F9B">
        <w:t>Oficina</w:t>
      </w:r>
      <w:r w:rsidR="005B5B08">
        <w:t xml:space="preserve"> de Planejamento Estratégico</w:t>
      </w:r>
    </w:p>
    <w:p w:rsidR="00940847" w:rsidRDefault="00A61F9B" w:rsidP="00940847">
      <w:pPr>
        <w:spacing w:after="0" w:line="360" w:lineRule="auto"/>
        <w:ind w:hanging="709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238760</wp:posOffset>
            </wp:positionV>
            <wp:extent cx="2978150" cy="2019300"/>
            <wp:effectExtent l="19050" t="0" r="0" b="0"/>
            <wp:wrapTight wrapText="bothSides">
              <wp:wrapPolygon edited="0">
                <wp:start x="-138" y="0"/>
                <wp:lineTo x="-138" y="21396"/>
                <wp:lineTo x="21554" y="21396"/>
                <wp:lineTo x="21554" y="0"/>
                <wp:lineTo x="-138" y="0"/>
              </wp:wrapPolygon>
            </wp:wrapTight>
            <wp:docPr id="36" name="Imagem 20" descr="http://www.segplan.intra.goias.gov.br/NEWNET/autofotos/(14-06-12)%20projeto%20raio%20x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egplan.intra.goias.gov.br/NEWNET/autofotos/(14-06-12)%20projeto%20raio%20x/01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0BC">
        <w:pict>
          <v:group id="_x0000_s1031" editas="canvas" style="width:528pt;height:176.4pt;mso-position-horizontal-relative:char;mso-position-vertical-relative:line" coordorigin="2384,10201" coordsize="9689,3296">
            <o:lock v:ext="edit" aspectratio="t"/>
            <v:shape id="_x0000_s1032" type="#_x0000_t75" style="position:absolute;left:2384;top:10201;width:9689;height:3296" o:preferrelative="f">
              <v:fill o:detectmouseclick="t"/>
              <v:path o:extrusionok="t" o:connecttype="none"/>
              <o:lock v:ext="edit" text="t"/>
            </v:shape>
            <v:shape id="_x0000_s1033" type="#_x0000_t75" alt=" Crédito: SEGPLAN - Paulo Machado" style="position:absolute;left:3004;top:10569;width:4296;height:2928">
              <v:imagedata r:id="rId39" o:title="08"/>
            </v:shape>
            <w10:wrap type="none"/>
            <w10:anchorlock/>
          </v:group>
        </w:pict>
      </w:r>
    </w:p>
    <w:p w:rsidR="00A61F9B" w:rsidRDefault="00D82D38" w:rsidP="00A61F9B">
      <w:pPr>
        <w:spacing w:after="0" w:line="360" w:lineRule="auto"/>
        <w:ind w:hanging="110"/>
        <w:jc w:val="both"/>
      </w:pPr>
      <w:r>
        <w:t xml:space="preserve"> </w:t>
      </w:r>
      <w:r w:rsidR="00B40A6E">
        <w:t>Oficina</w:t>
      </w:r>
      <w:r w:rsidR="001B71E9">
        <w:t xml:space="preserve"> de</w:t>
      </w:r>
      <w:r w:rsidR="00A61F9B">
        <w:t xml:space="preserve"> Map</w:t>
      </w:r>
      <w:r w:rsidR="005B5B08">
        <w:t>eamento de Processos</w:t>
      </w:r>
    </w:p>
    <w:p w:rsidR="00920F2A" w:rsidRDefault="00D82D38" w:rsidP="00940847">
      <w:pPr>
        <w:spacing w:after="0" w:line="360" w:lineRule="auto"/>
        <w:ind w:left="-426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-131252</wp:posOffset>
            </wp:positionH>
            <wp:positionV relativeFrom="paragraph">
              <wp:posOffset>130700</wp:posOffset>
            </wp:positionV>
            <wp:extent cx="2977018" cy="2137985"/>
            <wp:effectExtent l="19050" t="0" r="0" b="0"/>
            <wp:wrapNone/>
            <wp:docPr id="40" name="Imagem 23" descr=" Crédito: Paulo Machado - Seg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Crédito: Paulo Machado - Segplan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86" cy="213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131445</wp:posOffset>
            </wp:positionV>
            <wp:extent cx="3060065" cy="2138680"/>
            <wp:effectExtent l="19050" t="0" r="6985" b="0"/>
            <wp:wrapNone/>
            <wp:docPr id="41" name="Imagem 24" descr="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5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13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2A" w:rsidRDefault="00920F2A" w:rsidP="00940847">
      <w:pPr>
        <w:spacing w:after="0" w:line="360" w:lineRule="auto"/>
        <w:ind w:left="-426" w:hanging="283"/>
        <w:jc w:val="both"/>
        <w:rPr>
          <w:rFonts w:ascii="Arial" w:hAnsi="Arial" w:cs="Arial"/>
          <w:sz w:val="24"/>
          <w:szCs w:val="24"/>
        </w:rPr>
      </w:pPr>
    </w:p>
    <w:p w:rsidR="00A61F9B" w:rsidRDefault="00A61F9B" w:rsidP="00940847">
      <w:pPr>
        <w:spacing w:after="0" w:line="360" w:lineRule="auto"/>
        <w:ind w:hanging="426"/>
        <w:jc w:val="both"/>
        <w:rPr>
          <w:rFonts w:cs="Arial"/>
        </w:rPr>
      </w:pPr>
      <w:r>
        <w:rPr>
          <w:rFonts w:cs="Arial"/>
        </w:rPr>
        <w:t xml:space="preserve">                                                                                              </w:t>
      </w:r>
    </w:p>
    <w:p w:rsidR="00940847" w:rsidRDefault="00D82D38" w:rsidP="00940847">
      <w:pPr>
        <w:spacing w:after="0" w:line="360" w:lineRule="auto"/>
        <w:ind w:hanging="426"/>
        <w:jc w:val="both"/>
        <w:rPr>
          <w:rFonts w:cs="Arial"/>
        </w:rPr>
      </w:pPr>
      <w:r>
        <w:rPr>
          <w:rFonts w:cs="Arial"/>
        </w:rPr>
        <w:t xml:space="preserve">     </w:t>
      </w:r>
      <w:r w:rsidR="00540E54">
        <w:rPr>
          <w:rFonts w:cs="Arial"/>
        </w:rPr>
        <w:t xml:space="preserve"> </w:t>
      </w:r>
      <w:r w:rsidR="00940847" w:rsidRPr="004B791A">
        <w:rPr>
          <w:rFonts w:cs="Arial"/>
        </w:rPr>
        <w:t>Ofi</w:t>
      </w:r>
      <w:r w:rsidR="00B40A6E">
        <w:rPr>
          <w:rFonts w:cs="Arial"/>
        </w:rPr>
        <w:t>cina</w:t>
      </w:r>
      <w:r w:rsidR="005B5B08">
        <w:rPr>
          <w:rFonts w:cs="Arial"/>
        </w:rPr>
        <w:t xml:space="preserve"> de Indicadores</w:t>
      </w:r>
    </w:p>
    <w:p w:rsidR="00A61F9B" w:rsidRDefault="00A61F9B" w:rsidP="00940847">
      <w:pPr>
        <w:spacing w:after="0" w:line="360" w:lineRule="auto"/>
        <w:ind w:hanging="426"/>
        <w:jc w:val="both"/>
        <w:rPr>
          <w:rFonts w:cs="Arial"/>
        </w:rPr>
      </w:pPr>
    </w:p>
    <w:p w:rsidR="00940847" w:rsidRDefault="00940847" w:rsidP="00940847">
      <w:pPr>
        <w:spacing w:after="0" w:line="360" w:lineRule="auto"/>
        <w:jc w:val="both"/>
        <w:rPr>
          <w:rFonts w:cs="Arial"/>
        </w:rPr>
      </w:pPr>
    </w:p>
    <w:p w:rsidR="00940847" w:rsidRPr="004B791A" w:rsidRDefault="00F150BC" w:rsidP="00940847">
      <w:pPr>
        <w:spacing w:after="0" w:line="360" w:lineRule="auto"/>
        <w:ind w:hanging="709"/>
        <w:jc w:val="both"/>
        <w:rPr>
          <w:rFonts w:cs="Arial"/>
        </w:rPr>
      </w:pPr>
      <w:r>
        <w:rPr>
          <w:rFonts w:cs="Arial"/>
        </w:rPr>
      </w:r>
      <w:r>
        <w:rPr>
          <w:rFonts w:cs="Arial"/>
        </w:rPr>
        <w:pict>
          <v:group id="_x0000_s1039" editas="canvas" style="width:517pt;height:185.65pt;mso-position-horizontal-relative:char;mso-position-vertical-relative:line" coordorigin="2384,3556" coordsize="9987,3652">
            <o:lock v:ext="edit" aspectratio="t"/>
            <v:shape id="_x0000_s1040" type="#_x0000_t75" style="position:absolute;left:2384;top:3556;width:9987;height:3652" o:preferrelative="f">
              <v:fill o:detectmouseclick="t"/>
              <v:path o:extrusionok="t" o:connecttype="none"/>
              <o:lock v:ext="edit" text="t"/>
            </v:shape>
            <v:shape id="_x0000_s1041" type="#_x0000_t75" alt="Oficina Raio x Crédito: Jonathas" style="position:absolute;left:2831;top:3556;width:4557;height:3652">
              <v:imagedata r:id="rId42" o:title="000_0007"/>
            </v:shape>
            <v:shape id="_x0000_s1042" type="#_x0000_t75" alt="Oficina Raio x Crédito: Jonathas" style="position:absolute;left:7488;top:3558;width:4727;height:3650">
              <v:imagedata r:id="rId43" o:title="000_0013"/>
            </v:shape>
            <w10:wrap type="none"/>
            <w10:anchorlock/>
          </v:group>
        </w:pict>
      </w:r>
    </w:p>
    <w:p w:rsidR="00940847" w:rsidRDefault="00D82D38" w:rsidP="00940847">
      <w:pPr>
        <w:ind w:hanging="426"/>
        <w:jc w:val="both"/>
        <w:rPr>
          <w:rFonts w:cs="Arial"/>
        </w:rPr>
      </w:pPr>
      <w:r>
        <w:rPr>
          <w:rFonts w:cs="Arial"/>
        </w:rPr>
        <w:t xml:space="preserve">     </w:t>
      </w:r>
      <w:r w:rsidR="00540E54">
        <w:rPr>
          <w:rFonts w:cs="Arial"/>
        </w:rPr>
        <w:t xml:space="preserve"> </w:t>
      </w:r>
      <w:r w:rsidR="00B40A6E">
        <w:rPr>
          <w:rFonts w:cs="Arial"/>
        </w:rPr>
        <w:t>Oficina</w:t>
      </w:r>
      <w:r w:rsidR="00940847" w:rsidRPr="00B41A4D">
        <w:rPr>
          <w:rFonts w:cs="Arial"/>
        </w:rPr>
        <w:t xml:space="preserve"> de</w:t>
      </w:r>
      <w:r w:rsidR="005B5B08">
        <w:rPr>
          <w:rFonts w:cs="Arial"/>
        </w:rPr>
        <w:t xml:space="preserve"> Análise e Solução de Problemas</w:t>
      </w:r>
    </w:p>
    <w:p w:rsidR="001B71E9" w:rsidRDefault="001B71E9" w:rsidP="00940847">
      <w:pPr>
        <w:ind w:hanging="426"/>
        <w:jc w:val="both"/>
        <w:rPr>
          <w:rFonts w:cs="Arial"/>
        </w:rPr>
      </w:pPr>
    </w:p>
    <w:p w:rsidR="001B71E9" w:rsidRPr="003C05AF" w:rsidRDefault="00540E54" w:rsidP="005B5B08">
      <w:pPr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  <w:r w:rsidR="005B5B08" w:rsidRPr="003C05AF">
        <w:rPr>
          <w:rFonts w:cs="Arial"/>
          <w:b/>
          <w:sz w:val="24"/>
          <w:szCs w:val="24"/>
        </w:rPr>
        <w:t>Fóruns Temáticos da Gestão</w:t>
      </w:r>
    </w:p>
    <w:p w:rsidR="005B5B08" w:rsidRDefault="0050390F" w:rsidP="005B5B08">
      <w:pPr>
        <w:jc w:val="both"/>
        <w:rPr>
          <w:rFonts w:cs="Arial"/>
          <w:sz w:val="24"/>
          <w:szCs w:val="24"/>
        </w:rPr>
      </w:pPr>
      <w:r>
        <w:rPr>
          <w:rFonts w:cs="Arial"/>
        </w:rPr>
        <w:tab/>
      </w:r>
      <w:r w:rsidRPr="003C05AF">
        <w:rPr>
          <w:rFonts w:cs="Arial"/>
          <w:sz w:val="24"/>
          <w:szCs w:val="24"/>
        </w:rPr>
        <w:t>Ao longo do Projeto foram</w:t>
      </w:r>
      <w:r w:rsidR="005B5B08" w:rsidRPr="003C05AF">
        <w:rPr>
          <w:rFonts w:cs="Arial"/>
          <w:sz w:val="24"/>
          <w:szCs w:val="24"/>
        </w:rPr>
        <w:t xml:space="preserve"> realizados dois fóruns temáticos</w:t>
      </w:r>
      <w:r w:rsidRPr="003C05AF">
        <w:rPr>
          <w:rFonts w:cs="Arial"/>
          <w:sz w:val="24"/>
          <w:szCs w:val="24"/>
        </w:rPr>
        <w:t xml:space="preserve"> de gestão.</w:t>
      </w:r>
      <w:r w:rsidR="005B5B08" w:rsidRPr="003C05AF">
        <w:rPr>
          <w:rFonts w:cs="Arial"/>
          <w:sz w:val="24"/>
          <w:szCs w:val="24"/>
        </w:rPr>
        <w:t xml:space="preserve"> </w:t>
      </w:r>
      <w:r w:rsidR="00920F2A" w:rsidRPr="003C05AF">
        <w:rPr>
          <w:rFonts w:cs="Arial"/>
          <w:sz w:val="24"/>
          <w:szCs w:val="24"/>
        </w:rPr>
        <w:t xml:space="preserve">O primeiro </w:t>
      </w:r>
      <w:r w:rsidR="00F53D2C" w:rsidRPr="003C05AF">
        <w:rPr>
          <w:rFonts w:cs="Arial"/>
          <w:sz w:val="24"/>
          <w:szCs w:val="24"/>
        </w:rPr>
        <w:t>tratou d</w:t>
      </w:r>
      <w:r w:rsidR="00920F2A" w:rsidRPr="003C05AF">
        <w:rPr>
          <w:rFonts w:cs="Arial"/>
          <w:sz w:val="24"/>
          <w:szCs w:val="24"/>
        </w:rPr>
        <w:t xml:space="preserve">o sistema de compras estaduais, o </w:t>
      </w:r>
      <w:proofErr w:type="spellStart"/>
      <w:r w:rsidR="00920F2A" w:rsidRPr="003C05AF">
        <w:rPr>
          <w:rFonts w:cs="Arial"/>
          <w:sz w:val="24"/>
          <w:szCs w:val="24"/>
        </w:rPr>
        <w:t>Comprasnet</w:t>
      </w:r>
      <w:proofErr w:type="spellEnd"/>
      <w:r w:rsidR="00F53D2C" w:rsidRPr="003C05AF">
        <w:rPr>
          <w:rFonts w:cs="Arial"/>
          <w:sz w:val="24"/>
          <w:szCs w:val="24"/>
        </w:rPr>
        <w:t xml:space="preserve"> (e demais assuntos correlatos)</w:t>
      </w:r>
      <w:r w:rsidR="00920F2A" w:rsidRPr="003C05AF">
        <w:rPr>
          <w:rFonts w:cs="Arial"/>
          <w:sz w:val="24"/>
          <w:szCs w:val="24"/>
        </w:rPr>
        <w:t xml:space="preserve">. O segundo </w:t>
      </w:r>
      <w:r w:rsidR="00F53D2C" w:rsidRPr="003C05AF">
        <w:rPr>
          <w:rFonts w:cs="Arial"/>
          <w:sz w:val="24"/>
          <w:szCs w:val="24"/>
        </w:rPr>
        <w:t xml:space="preserve">foi </w:t>
      </w:r>
      <w:r w:rsidR="00920F2A" w:rsidRPr="003C05AF">
        <w:rPr>
          <w:rFonts w:cs="Arial"/>
          <w:sz w:val="24"/>
          <w:szCs w:val="24"/>
        </w:rPr>
        <w:t>sobre Processos. Os temas for</w:t>
      </w:r>
      <w:r w:rsidR="00F53D2C" w:rsidRPr="003C05AF">
        <w:rPr>
          <w:rFonts w:cs="Arial"/>
          <w:sz w:val="24"/>
          <w:szCs w:val="24"/>
        </w:rPr>
        <w:t>am</w:t>
      </w:r>
      <w:r w:rsidR="00920F2A" w:rsidRPr="003C05AF">
        <w:rPr>
          <w:rFonts w:cs="Arial"/>
          <w:sz w:val="24"/>
          <w:szCs w:val="24"/>
        </w:rPr>
        <w:t xml:space="preserve"> escolhidos de acordo com os resultados das avaliações</w:t>
      </w:r>
      <w:r w:rsidR="00F53D2C" w:rsidRPr="003C05AF">
        <w:rPr>
          <w:rFonts w:cs="Arial"/>
          <w:sz w:val="24"/>
          <w:szCs w:val="24"/>
        </w:rPr>
        <w:t xml:space="preserve"> e demais discussões do Projeto</w:t>
      </w:r>
      <w:r w:rsidR="00920F2A" w:rsidRPr="003C05AF">
        <w:rPr>
          <w:rFonts w:cs="Arial"/>
          <w:sz w:val="24"/>
          <w:szCs w:val="24"/>
        </w:rPr>
        <w:t xml:space="preserve">. </w:t>
      </w:r>
      <w:r w:rsidR="00F53D2C" w:rsidRPr="003C05AF">
        <w:rPr>
          <w:rFonts w:cs="Arial"/>
          <w:sz w:val="24"/>
          <w:szCs w:val="24"/>
        </w:rPr>
        <w:t xml:space="preserve">O fato é que se tratava de </w:t>
      </w:r>
      <w:r w:rsidR="00920F2A" w:rsidRPr="003C05AF">
        <w:rPr>
          <w:rFonts w:cs="Arial"/>
          <w:sz w:val="24"/>
          <w:szCs w:val="24"/>
        </w:rPr>
        <w:t>dois assuntos críticos, que demandavam providências e melhorias</w:t>
      </w:r>
      <w:r w:rsidR="00F53D2C" w:rsidRPr="003C05AF">
        <w:rPr>
          <w:rFonts w:cs="Arial"/>
          <w:sz w:val="24"/>
          <w:szCs w:val="24"/>
        </w:rPr>
        <w:t xml:space="preserve">. Além de todos os participantes habituais do Projeto Raio X (responsáveis setoriais por gestão e planejamento), participaram dos fóruns os responsáveis corporativos pelas respectivas áreas discutidas na SEGPLAN. No caso do Fórum </w:t>
      </w:r>
      <w:proofErr w:type="spellStart"/>
      <w:r w:rsidR="00F53D2C" w:rsidRPr="003C05AF">
        <w:rPr>
          <w:rFonts w:cs="Arial"/>
          <w:sz w:val="24"/>
          <w:szCs w:val="24"/>
        </w:rPr>
        <w:t>Comprasnet</w:t>
      </w:r>
      <w:proofErr w:type="spellEnd"/>
      <w:r w:rsidR="00F53D2C" w:rsidRPr="003C05AF">
        <w:rPr>
          <w:rFonts w:cs="Arial"/>
          <w:sz w:val="24"/>
          <w:szCs w:val="24"/>
        </w:rPr>
        <w:t>, as equipes setoriais levaram à reunião os pregoeiros e outros agentes do procedimento de aquisição. Ao final de cada um dos fóruns foram levantados alguns pontos passíveis de acertos e melhorias, e a própria SEGP</w:t>
      </w:r>
      <w:r w:rsidR="007669DD" w:rsidRPr="003C05AF">
        <w:rPr>
          <w:rFonts w:cs="Arial"/>
          <w:sz w:val="24"/>
          <w:szCs w:val="24"/>
        </w:rPr>
        <w:t>LAN pôde obter, a partir dali, um</w:t>
      </w:r>
      <w:r w:rsidR="00F53D2C" w:rsidRPr="003C05AF">
        <w:rPr>
          <w:rFonts w:cs="Arial"/>
          <w:sz w:val="24"/>
          <w:szCs w:val="24"/>
        </w:rPr>
        <w:t xml:space="preserve"> novo conjunto de diretrizes voltadas à melhoria das ações corporativas em questão. No caso do fórum de processos, a equipe do Escritório de Processos </w:t>
      </w:r>
      <w:r w:rsidR="007669DD" w:rsidRPr="003C05AF">
        <w:rPr>
          <w:rFonts w:cs="Arial"/>
          <w:sz w:val="24"/>
          <w:szCs w:val="24"/>
        </w:rPr>
        <w:t xml:space="preserve">da SEGPLAN </w:t>
      </w:r>
      <w:r w:rsidR="00F53D2C" w:rsidRPr="003C05AF">
        <w:rPr>
          <w:rFonts w:cs="Arial"/>
          <w:sz w:val="24"/>
          <w:szCs w:val="24"/>
        </w:rPr>
        <w:t>ofereceu metodologia simplificada</w:t>
      </w:r>
      <w:r w:rsidR="007669DD" w:rsidRPr="003C05AF">
        <w:rPr>
          <w:rFonts w:cs="Arial"/>
          <w:sz w:val="24"/>
          <w:szCs w:val="24"/>
        </w:rPr>
        <w:t xml:space="preserve"> de apoio aos órgãos e entidades dispostos a conduzir trabalhos de mapeamento e melhoria de processos.</w:t>
      </w:r>
    </w:p>
    <w:p w:rsidR="00E2256F" w:rsidRDefault="00E2256F" w:rsidP="005B5B08">
      <w:pPr>
        <w:jc w:val="both"/>
        <w:rPr>
          <w:rFonts w:cs="Arial"/>
          <w:sz w:val="24"/>
          <w:szCs w:val="24"/>
        </w:rPr>
      </w:pPr>
    </w:p>
    <w:p w:rsidR="00766AAA" w:rsidRDefault="00766AAA" w:rsidP="005B5B08">
      <w:pPr>
        <w:jc w:val="both"/>
        <w:rPr>
          <w:rFonts w:cs="Arial"/>
          <w:sz w:val="24"/>
          <w:szCs w:val="24"/>
        </w:rPr>
      </w:pPr>
    </w:p>
    <w:p w:rsidR="005C3BBD" w:rsidRDefault="005C3BBD" w:rsidP="005B5B08">
      <w:pPr>
        <w:jc w:val="both"/>
        <w:rPr>
          <w:rFonts w:cs="Arial"/>
          <w:sz w:val="24"/>
          <w:szCs w:val="24"/>
        </w:rPr>
      </w:pPr>
    </w:p>
    <w:p w:rsidR="005C3BBD" w:rsidRPr="003C05AF" w:rsidRDefault="005C3BBD" w:rsidP="005B5B08">
      <w:pPr>
        <w:jc w:val="both"/>
        <w:rPr>
          <w:rFonts w:cs="Arial"/>
          <w:sz w:val="24"/>
          <w:szCs w:val="24"/>
        </w:rPr>
      </w:pPr>
    </w:p>
    <w:p w:rsidR="00D82D38" w:rsidRPr="00662EC7" w:rsidRDefault="00540E54" w:rsidP="005B5B08">
      <w:pPr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ab/>
      </w:r>
      <w:r w:rsidR="00D82D38" w:rsidRPr="00662EC7">
        <w:rPr>
          <w:rFonts w:cs="Arial"/>
          <w:b/>
          <w:sz w:val="24"/>
          <w:szCs w:val="24"/>
        </w:rPr>
        <w:t>Imagens dos Fóruns Temáticos de Gestão</w:t>
      </w:r>
    </w:p>
    <w:p w:rsidR="007669DD" w:rsidRPr="005B5B08" w:rsidRDefault="00D82D38" w:rsidP="005B5B08">
      <w:pPr>
        <w:jc w:val="both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>
            <wp:extent cx="2780834" cy="1852654"/>
            <wp:effectExtent l="19050" t="0" r="466" b="0"/>
            <wp:docPr id="24" name="Imagem 3" descr="C:\Users\vinicius-msc\Desktop\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nicius-msc\Desktop\07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05" cy="185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D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Arial"/>
          <w:noProof/>
          <w:lang w:eastAsia="pt-BR"/>
        </w:rPr>
        <w:t xml:space="preserve">  </w:t>
      </w:r>
      <w:r>
        <w:rPr>
          <w:rFonts w:cs="Arial"/>
          <w:noProof/>
          <w:lang w:eastAsia="pt-BR"/>
        </w:rPr>
        <w:drawing>
          <wp:inline distT="0" distB="0" distL="0" distR="0">
            <wp:extent cx="2779809" cy="1851971"/>
            <wp:effectExtent l="19050" t="0" r="1491" b="0"/>
            <wp:docPr id="25" name="Imagem 4" descr="C:\Users\vinicius-msc\Desktop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nicius-msc\Desktop\065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90" cy="185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B08" w:rsidRPr="005B5B08" w:rsidRDefault="00D82D38" w:rsidP="005B5B08">
      <w:pPr>
        <w:jc w:val="both"/>
        <w:rPr>
          <w:rFonts w:cs="Arial"/>
        </w:rPr>
      </w:pPr>
      <w:r>
        <w:rPr>
          <w:rFonts w:cs="Arial"/>
        </w:rPr>
        <w:t xml:space="preserve">   Fórum </w:t>
      </w:r>
      <w:proofErr w:type="spellStart"/>
      <w:r>
        <w:rPr>
          <w:rFonts w:cs="Arial"/>
        </w:rPr>
        <w:t>Comprasnet</w:t>
      </w:r>
      <w:proofErr w:type="spellEnd"/>
    </w:p>
    <w:p w:rsidR="00D82D38" w:rsidRDefault="00D82D38" w:rsidP="00940847">
      <w:pPr>
        <w:ind w:hanging="426"/>
        <w:jc w:val="both"/>
        <w:rPr>
          <w:noProof/>
          <w:sz w:val="24"/>
          <w:szCs w:val="24"/>
          <w:lang w:eastAsia="pt-BR"/>
        </w:rPr>
      </w:pP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830664" cy="1892159"/>
            <wp:effectExtent l="19050" t="0" r="7786" b="0"/>
            <wp:docPr id="31" name="Imagem 5" descr="C:\Users\vinicius-msc\Desktop\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nicius-msc\Desktop\06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59" cy="189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D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4"/>
          <w:szCs w:val="24"/>
          <w:lang w:eastAsia="pt-BR"/>
        </w:rPr>
        <w:t xml:space="preserve">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764797" cy="1892410"/>
            <wp:effectExtent l="19050" t="0" r="0" b="0"/>
            <wp:docPr id="33" name="Imagem 6" descr="C:\Users\vinicius-msc\Desktop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nicius-msc\Desktop\053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70" cy="189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D38" w:rsidRDefault="00D82D38" w:rsidP="00940847">
      <w:pPr>
        <w:ind w:hanging="426"/>
        <w:jc w:val="both"/>
        <w:rPr>
          <w:noProof/>
          <w:lang w:eastAsia="pt-BR"/>
        </w:rPr>
      </w:pPr>
      <w:r>
        <w:rPr>
          <w:noProof/>
          <w:sz w:val="24"/>
          <w:szCs w:val="24"/>
          <w:lang w:eastAsia="pt-BR"/>
        </w:rPr>
        <w:t xml:space="preserve">          </w:t>
      </w:r>
      <w:r w:rsidRPr="00FC0869">
        <w:rPr>
          <w:noProof/>
          <w:lang w:eastAsia="pt-BR"/>
        </w:rPr>
        <w:t>Fórum Processos</w:t>
      </w:r>
    </w:p>
    <w:p w:rsidR="00E2256F" w:rsidRPr="00FC0869" w:rsidRDefault="00E2256F" w:rsidP="00940847">
      <w:pPr>
        <w:ind w:hanging="426"/>
        <w:jc w:val="both"/>
        <w:rPr>
          <w:noProof/>
          <w:lang w:eastAsia="pt-BR"/>
        </w:rPr>
      </w:pPr>
    </w:p>
    <w:p w:rsidR="00FC0869" w:rsidRDefault="00FC0869" w:rsidP="00FC0869">
      <w:pPr>
        <w:jc w:val="both"/>
        <w:rPr>
          <w:b/>
          <w:noProof/>
          <w:sz w:val="24"/>
          <w:szCs w:val="24"/>
          <w:lang w:eastAsia="pt-BR"/>
        </w:rPr>
      </w:pPr>
      <w:r>
        <w:rPr>
          <w:noProof/>
          <w:sz w:val="24"/>
          <w:szCs w:val="24"/>
          <w:lang w:eastAsia="pt-BR"/>
        </w:rPr>
        <w:tab/>
      </w:r>
      <w:r w:rsidRPr="00FC0869">
        <w:rPr>
          <w:b/>
          <w:noProof/>
          <w:sz w:val="24"/>
          <w:szCs w:val="24"/>
          <w:lang w:eastAsia="pt-BR"/>
        </w:rPr>
        <w:t>Reuniões de feedback</w:t>
      </w:r>
    </w:p>
    <w:p w:rsidR="00FC0869" w:rsidRDefault="00FC0869" w:rsidP="00FC0869">
      <w:pPr>
        <w:jc w:val="both"/>
        <w:rPr>
          <w:noProof/>
          <w:sz w:val="24"/>
          <w:szCs w:val="24"/>
          <w:lang w:eastAsia="pt-BR"/>
        </w:rPr>
      </w:pPr>
      <w:r>
        <w:rPr>
          <w:b/>
          <w:noProof/>
          <w:sz w:val="24"/>
          <w:szCs w:val="24"/>
          <w:lang w:eastAsia="pt-BR"/>
        </w:rPr>
        <w:tab/>
      </w:r>
      <w:r>
        <w:rPr>
          <w:noProof/>
          <w:sz w:val="24"/>
          <w:szCs w:val="24"/>
          <w:lang w:eastAsia="pt-BR"/>
        </w:rPr>
        <w:t>No deocrrer de cada um dos três ciclos foram realizadas reuniões individualizadas com os representantes dos órgãos e entidades, que em suas organizações conduziam as ações de melhoria pós-diagnóstico. Foram ocasiões de alinhamento das metas, prazos, objetivos e também de melhor adequação dos percentuais de conclusão das ações. As reuniões foram também</w:t>
      </w:r>
      <w:r w:rsidR="00FA4FBE">
        <w:rPr>
          <w:noProof/>
          <w:sz w:val="24"/>
          <w:szCs w:val="24"/>
          <w:lang w:eastAsia="pt-BR"/>
        </w:rPr>
        <w:t xml:space="preserve"> oportunidades de feedback do Projeto, ou seja, os participantes setoriais puderam, além de detalhadamente relatar suas circunstâncias na condução dos trabalhos, opinar e sugerir sobres as etapas seguintes.</w:t>
      </w:r>
    </w:p>
    <w:p w:rsidR="00E2256F" w:rsidRDefault="00FA4FBE" w:rsidP="00FC0869">
      <w:pPr>
        <w:jc w:val="both"/>
        <w:rPr>
          <w:noProof/>
          <w:sz w:val="24"/>
          <w:szCs w:val="24"/>
          <w:lang w:eastAsia="pt-BR"/>
        </w:rPr>
      </w:pPr>
      <w:r>
        <w:rPr>
          <w:noProof/>
          <w:sz w:val="24"/>
          <w:szCs w:val="24"/>
          <w:lang w:eastAsia="pt-BR"/>
        </w:rPr>
        <w:tab/>
      </w:r>
    </w:p>
    <w:p w:rsidR="00E369A1" w:rsidRDefault="00E369A1" w:rsidP="00FC0869">
      <w:pPr>
        <w:jc w:val="both"/>
        <w:rPr>
          <w:noProof/>
          <w:sz w:val="24"/>
          <w:szCs w:val="24"/>
          <w:lang w:eastAsia="pt-BR"/>
        </w:rPr>
      </w:pPr>
    </w:p>
    <w:p w:rsidR="00FA4FBE" w:rsidRDefault="00E2256F" w:rsidP="00FC0869">
      <w:pPr>
        <w:jc w:val="both"/>
        <w:rPr>
          <w:b/>
          <w:noProof/>
          <w:sz w:val="24"/>
          <w:szCs w:val="24"/>
          <w:lang w:eastAsia="pt-BR"/>
        </w:rPr>
      </w:pPr>
      <w:r>
        <w:rPr>
          <w:noProof/>
          <w:sz w:val="24"/>
          <w:szCs w:val="24"/>
          <w:lang w:eastAsia="pt-BR"/>
        </w:rPr>
        <w:lastRenderedPageBreak/>
        <w:tab/>
      </w:r>
      <w:r w:rsidR="00FA4FBE" w:rsidRPr="00FA4FBE">
        <w:rPr>
          <w:b/>
          <w:noProof/>
          <w:sz w:val="24"/>
          <w:szCs w:val="24"/>
          <w:lang w:eastAsia="pt-BR"/>
        </w:rPr>
        <w:t>Imagens das reuniões</w:t>
      </w:r>
    </w:p>
    <w:p w:rsidR="00E2256F" w:rsidRDefault="00E2256F" w:rsidP="00E2256F">
      <w:pPr>
        <w:ind w:right="-569"/>
        <w:jc w:val="both"/>
        <w:rPr>
          <w:b/>
          <w:noProof/>
          <w:sz w:val="24"/>
          <w:szCs w:val="24"/>
          <w:lang w:eastAsia="pt-BR"/>
        </w:rPr>
      </w:pP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2660540" cy="1854987"/>
            <wp:effectExtent l="19050" t="0" r="6460" b="0"/>
            <wp:docPr id="52" name="Imagem 12" descr="\\segplan.goias.intra\arquivos\PPLT\SMI\GEMOG\PROJETOS GEMOG\PROJETO RAIO X\SEGUNDO CICLO\FOTOS REUNIÕES DE RESULTADOS\FOTOS SELECIONADAS\100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gplan.goias.intra\arquivos\PPLT\SMI\GEMOG\PROJETOS GEMOG\PROJETO RAIO X\SEGUNDO CICLO\FOTOS REUNIÕES DE RESULTADOS\FOTOS SELECIONADAS\100_264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12" cy="185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FBE">
        <w:rPr>
          <w:b/>
          <w:noProof/>
          <w:sz w:val="24"/>
          <w:szCs w:val="24"/>
          <w:lang w:eastAsia="pt-BR"/>
        </w:rPr>
        <w:t xml:space="preserve">   </w:t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2560929" cy="1844702"/>
            <wp:effectExtent l="19050" t="0" r="0" b="0"/>
            <wp:docPr id="53" name="Imagem 13" descr="\\segplan.goias.intra\arquivos\PPLT\SMI\GEMOG\PROJETOS GEMOG\PROJETO RAIO X\SEGUNDO CICLO\FOTOS REUNIÕES DE RESULTADOS\FOTOS SELECIONADAS\100_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gplan.goias.intra\arquivos\PPLT\SMI\GEMOG\PROJETOS GEMOG\PROJETO RAIO X\SEGUNDO CICLO\FOTOS REUNIÕES DE RESULTADOS\FOTOS SELECIONADAS\100_263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073" cy="1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FBE">
        <w:rPr>
          <w:b/>
          <w:noProof/>
          <w:sz w:val="24"/>
          <w:szCs w:val="24"/>
          <w:lang w:eastAsia="pt-BR"/>
        </w:rPr>
        <w:t xml:space="preserve"> </w:t>
      </w:r>
    </w:p>
    <w:p w:rsidR="00E2256F" w:rsidRPr="006860DA" w:rsidRDefault="006860DA" w:rsidP="00FC0869">
      <w:pPr>
        <w:jc w:val="both"/>
        <w:rPr>
          <w:noProof/>
          <w:lang w:eastAsia="pt-BR"/>
        </w:rPr>
      </w:pPr>
      <w:r>
        <w:rPr>
          <w:b/>
          <w:noProof/>
          <w:sz w:val="24"/>
          <w:szCs w:val="24"/>
          <w:lang w:eastAsia="pt-BR"/>
        </w:rPr>
        <w:t xml:space="preserve">     </w:t>
      </w:r>
      <w:r w:rsidRPr="006860DA">
        <w:rPr>
          <w:noProof/>
          <w:lang w:eastAsia="pt-BR"/>
        </w:rPr>
        <w:t>Feedback, justificativas, ajustes e sugestões</w:t>
      </w:r>
      <w:r w:rsidRPr="006860DA">
        <w:rPr>
          <w:noProof/>
          <w:lang w:eastAsia="pt-BR"/>
        </w:rPr>
        <w:tab/>
      </w:r>
    </w:p>
    <w:p w:rsidR="00FA4FBE" w:rsidRDefault="00E2256F" w:rsidP="00FC0869">
      <w:pPr>
        <w:jc w:val="both"/>
        <w:rPr>
          <w:b/>
          <w:noProof/>
          <w:sz w:val="24"/>
          <w:szCs w:val="24"/>
          <w:lang w:eastAsia="pt-BR"/>
        </w:rPr>
      </w:pPr>
      <w:r>
        <w:rPr>
          <w:b/>
          <w:noProof/>
          <w:sz w:val="24"/>
          <w:szCs w:val="24"/>
          <w:lang w:eastAsia="pt-BR"/>
        </w:rPr>
        <w:t xml:space="preserve">                         </w:t>
      </w:r>
      <w:r w:rsidR="00FA4FBE">
        <w:rPr>
          <w:b/>
          <w:noProof/>
          <w:sz w:val="24"/>
          <w:szCs w:val="24"/>
          <w:lang w:eastAsia="pt-BR"/>
        </w:rPr>
        <w:t xml:space="preserve">                                                                                         </w:t>
      </w:r>
      <w:r>
        <w:rPr>
          <w:b/>
          <w:noProof/>
          <w:sz w:val="24"/>
          <w:szCs w:val="24"/>
          <w:lang w:eastAsia="pt-BR"/>
        </w:rPr>
        <w:t xml:space="preserve">                                                                                           </w:t>
      </w:r>
      <w:r w:rsidR="00FA4FBE">
        <w:rPr>
          <w:b/>
          <w:noProof/>
          <w:sz w:val="24"/>
          <w:szCs w:val="24"/>
          <w:lang w:eastAsia="pt-BR"/>
        </w:rPr>
        <w:t xml:space="preserve">    </w:t>
      </w:r>
    </w:p>
    <w:p w:rsidR="00D82D38" w:rsidRDefault="00D82D38" w:rsidP="00D82D38">
      <w:pPr>
        <w:jc w:val="both"/>
        <w:rPr>
          <w:b/>
          <w:sz w:val="24"/>
          <w:szCs w:val="24"/>
        </w:rPr>
      </w:pPr>
      <w:r w:rsidRPr="00D83CB0">
        <w:rPr>
          <w:b/>
          <w:sz w:val="24"/>
          <w:szCs w:val="24"/>
        </w:rPr>
        <w:t xml:space="preserve">5 - </w:t>
      </w:r>
      <w:r w:rsidR="00D83CB0" w:rsidRPr="00D83CB0">
        <w:rPr>
          <w:b/>
          <w:sz w:val="24"/>
          <w:szCs w:val="24"/>
        </w:rPr>
        <w:t>INFORMAÇÕES CORPORATIVAS</w:t>
      </w:r>
    </w:p>
    <w:p w:rsidR="00D83CB0" w:rsidRDefault="00D83CB0" w:rsidP="00D82D3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E86370" w:rsidRPr="00E86370">
        <w:rPr>
          <w:sz w:val="24"/>
          <w:szCs w:val="24"/>
        </w:rPr>
        <w:t>Conforme já dito anteriormente, o</w:t>
      </w:r>
      <w:r w:rsidRPr="00E86370">
        <w:rPr>
          <w:sz w:val="24"/>
          <w:szCs w:val="24"/>
        </w:rPr>
        <w:t>s questionários</w:t>
      </w:r>
      <w:r>
        <w:rPr>
          <w:sz w:val="24"/>
          <w:szCs w:val="24"/>
        </w:rPr>
        <w:t xml:space="preserve"> aplicados nos três ciclos continham questões subjetivas, de texto livre,</w:t>
      </w:r>
      <w:r w:rsidR="003E1DD5">
        <w:rPr>
          <w:sz w:val="24"/>
          <w:szCs w:val="24"/>
        </w:rPr>
        <w:t xml:space="preserve"> e que abordavam questões importantes para os critérios de gestão escolhidos pelo Projeto Raio X da Gestão. </w:t>
      </w:r>
      <w:r w:rsidR="003E1DD5" w:rsidRPr="00540E54">
        <w:rPr>
          <w:b/>
          <w:sz w:val="24"/>
          <w:szCs w:val="24"/>
        </w:rPr>
        <w:t>As informações obtidas junto aos órgãos e entidades foram tabuladas, analisadas e enviadas aos setores da SEGPLAN responsáveis por políticas corpora</w:t>
      </w:r>
      <w:r w:rsidR="00540E54" w:rsidRPr="00540E54">
        <w:rPr>
          <w:b/>
          <w:sz w:val="24"/>
          <w:szCs w:val="24"/>
        </w:rPr>
        <w:t>tivas, que deste modo obtiveram importante subsídio para nortear suas ações.</w:t>
      </w:r>
    </w:p>
    <w:p w:rsidR="003E1DD5" w:rsidRDefault="003E1DD5" w:rsidP="00D82D38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Do mesmo modo foi feito com as informações gerais dos sistemas corporativos utilizados no Estado. Informações sobre o uso e demais comentários e sugestões, todos abordados nos questionários, foram repassados a cada um dos gestores dos sistemas. Durante o período do Projeto Raio X foi possível verificar expansão do uso de tais sistemas e também alguns ajustes de funcionalidades nos mesmos.</w:t>
      </w:r>
    </w:p>
    <w:p w:rsidR="00766AAA" w:rsidRDefault="00662EC7" w:rsidP="00D82D3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3E1DD5" w:rsidRDefault="00766AAA" w:rsidP="00D82D3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3E1DD5" w:rsidRPr="003E1DD5">
        <w:rPr>
          <w:b/>
          <w:sz w:val="24"/>
          <w:szCs w:val="24"/>
        </w:rPr>
        <w:t>Exemplos</w:t>
      </w:r>
      <w:r w:rsidR="00662EC7">
        <w:rPr>
          <w:b/>
          <w:sz w:val="24"/>
          <w:szCs w:val="24"/>
        </w:rPr>
        <w:t xml:space="preserve"> de informações repassadas</w:t>
      </w:r>
    </w:p>
    <w:p w:rsidR="00662EC7" w:rsidRPr="00662EC7" w:rsidRDefault="00662EC7" w:rsidP="00D82D38">
      <w:pPr>
        <w:jc w:val="both"/>
        <w:rPr>
          <w:sz w:val="24"/>
          <w:szCs w:val="24"/>
        </w:rPr>
      </w:pPr>
      <w:r w:rsidRPr="00662EC7">
        <w:rPr>
          <w:sz w:val="24"/>
          <w:szCs w:val="24"/>
        </w:rPr>
        <w:t>Questão:</w:t>
      </w:r>
    </w:p>
    <w:p w:rsidR="00662EC7" w:rsidRPr="00B40A6E" w:rsidRDefault="00662EC7" w:rsidP="00662EC7">
      <w:pPr>
        <w:spacing w:after="0" w:line="360" w:lineRule="auto"/>
        <w:jc w:val="both"/>
        <w:rPr>
          <w:rFonts w:cs="Arial"/>
          <w:sz w:val="24"/>
          <w:szCs w:val="24"/>
        </w:rPr>
      </w:pPr>
      <w:r w:rsidRPr="00B40A6E">
        <w:rPr>
          <w:rFonts w:cs="Arial"/>
          <w:sz w:val="24"/>
          <w:szCs w:val="24"/>
        </w:rPr>
        <w:t>“Descreva sobre a carência de pessoal nas respectivas áreas do órgão e entidade.”</w:t>
      </w:r>
    </w:p>
    <w:p w:rsidR="00662EC7" w:rsidRDefault="00662EC7" w:rsidP="00662EC7">
      <w:pPr>
        <w:spacing w:after="0" w:line="360" w:lineRule="auto"/>
        <w:jc w:val="both"/>
        <w:rPr>
          <w:rFonts w:cs="Arial"/>
          <w:sz w:val="24"/>
          <w:szCs w:val="24"/>
        </w:rPr>
      </w:pPr>
      <w:r w:rsidRPr="00662EC7">
        <w:rPr>
          <w:rFonts w:cs="Arial"/>
          <w:sz w:val="24"/>
          <w:szCs w:val="24"/>
        </w:rPr>
        <w:tab/>
      </w:r>
    </w:p>
    <w:p w:rsidR="00766AAA" w:rsidRPr="00662EC7" w:rsidRDefault="00766AAA" w:rsidP="00662EC7">
      <w:pPr>
        <w:spacing w:after="0" w:line="360" w:lineRule="auto"/>
        <w:jc w:val="both"/>
        <w:rPr>
          <w:rFonts w:cs="Arial"/>
          <w:sz w:val="24"/>
          <w:szCs w:val="24"/>
        </w:rPr>
      </w:pPr>
    </w:p>
    <w:p w:rsidR="00662EC7" w:rsidRPr="00662EC7" w:rsidRDefault="00662EC7" w:rsidP="00662EC7">
      <w:pPr>
        <w:spacing w:after="0" w:line="360" w:lineRule="auto"/>
        <w:jc w:val="both"/>
        <w:rPr>
          <w:rFonts w:cs="Arial"/>
          <w:b/>
          <w:sz w:val="24"/>
          <w:szCs w:val="24"/>
        </w:rPr>
      </w:pPr>
      <w:proofErr w:type="spellStart"/>
      <w:r w:rsidRPr="00662EC7">
        <w:rPr>
          <w:rFonts w:cs="Arial"/>
          <w:b/>
          <w:sz w:val="24"/>
          <w:szCs w:val="24"/>
        </w:rPr>
        <w:lastRenderedPageBreak/>
        <w:t>Agetop</w:t>
      </w:r>
      <w:proofErr w:type="spellEnd"/>
      <w:r w:rsidRPr="00662EC7">
        <w:rPr>
          <w:rFonts w:cs="Arial"/>
          <w:b/>
          <w:sz w:val="24"/>
          <w:szCs w:val="24"/>
        </w:rPr>
        <w:t>:</w:t>
      </w:r>
    </w:p>
    <w:p w:rsidR="00662EC7" w:rsidRPr="00662EC7" w:rsidRDefault="00662EC7" w:rsidP="00662EC7">
      <w:pPr>
        <w:spacing w:after="0" w:line="360" w:lineRule="auto"/>
        <w:jc w:val="both"/>
        <w:rPr>
          <w:rFonts w:cs="Arial"/>
          <w:i/>
          <w:sz w:val="24"/>
          <w:szCs w:val="24"/>
        </w:rPr>
      </w:pPr>
      <w:r w:rsidRPr="00662EC7">
        <w:rPr>
          <w:rFonts w:cs="Arial"/>
          <w:i/>
          <w:sz w:val="24"/>
          <w:szCs w:val="24"/>
        </w:rPr>
        <w:t xml:space="preserve">“Predomina uma significativa carência nas áreas finalísticas, tais como: elaboração de projetos, fiscalização e execução de obras civis e rodoviárias. Estas atribuições podem ser desempenhadas por: Engenheiros/Gestores de Engenharia e Analista de Transportes e Obras. </w:t>
      </w:r>
    </w:p>
    <w:p w:rsidR="00662EC7" w:rsidRPr="00662EC7" w:rsidRDefault="00662EC7" w:rsidP="00662EC7">
      <w:pPr>
        <w:spacing w:after="0" w:line="360" w:lineRule="auto"/>
        <w:jc w:val="both"/>
        <w:rPr>
          <w:rFonts w:cs="Arial"/>
          <w:i/>
          <w:sz w:val="24"/>
          <w:szCs w:val="24"/>
        </w:rPr>
      </w:pPr>
      <w:r w:rsidRPr="00662EC7">
        <w:rPr>
          <w:rFonts w:cs="Arial"/>
          <w:i/>
          <w:sz w:val="24"/>
          <w:szCs w:val="24"/>
        </w:rPr>
        <w:t>Além disso, na área de apoio há uma enorme carência de advogados</w:t>
      </w:r>
      <w:proofErr w:type="gramStart"/>
      <w:r w:rsidRPr="00662EC7">
        <w:rPr>
          <w:rFonts w:cs="Arial"/>
          <w:i/>
          <w:sz w:val="24"/>
          <w:szCs w:val="24"/>
        </w:rPr>
        <w:t>/gestores jurídicos, para o desempenho de funções correlatas.”</w:t>
      </w:r>
      <w:proofErr w:type="gramEnd"/>
    </w:p>
    <w:p w:rsidR="00662EC7" w:rsidRPr="00662EC7" w:rsidRDefault="00662EC7" w:rsidP="00662EC7">
      <w:pPr>
        <w:spacing w:after="0" w:line="360" w:lineRule="auto"/>
        <w:jc w:val="both"/>
        <w:rPr>
          <w:rFonts w:cs="Arial"/>
          <w:i/>
          <w:sz w:val="24"/>
          <w:szCs w:val="24"/>
        </w:rPr>
      </w:pPr>
    </w:p>
    <w:p w:rsidR="00662EC7" w:rsidRPr="00662EC7" w:rsidRDefault="00662EC7" w:rsidP="00662EC7">
      <w:pPr>
        <w:spacing w:after="0" w:line="360" w:lineRule="auto"/>
        <w:jc w:val="both"/>
        <w:rPr>
          <w:rFonts w:cs="Arial"/>
          <w:b/>
          <w:sz w:val="24"/>
          <w:szCs w:val="24"/>
        </w:rPr>
      </w:pPr>
      <w:proofErr w:type="spellStart"/>
      <w:r w:rsidRPr="00662EC7">
        <w:rPr>
          <w:rFonts w:cs="Arial"/>
          <w:b/>
          <w:sz w:val="24"/>
          <w:szCs w:val="24"/>
        </w:rPr>
        <w:t>Seduc</w:t>
      </w:r>
      <w:proofErr w:type="spellEnd"/>
      <w:r w:rsidRPr="00662EC7">
        <w:rPr>
          <w:rFonts w:cs="Arial"/>
          <w:b/>
          <w:sz w:val="24"/>
          <w:szCs w:val="24"/>
        </w:rPr>
        <w:t>:</w:t>
      </w:r>
    </w:p>
    <w:p w:rsidR="00662EC7" w:rsidRPr="00662EC7" w:rsidRDefault="00662EC7" w:rsidP="00662EC7">
      <w:pPr>
        <w:spacing w:after="0" w:line="360" w:lineRule="auto"/>
        <w:jc w:val="both"/>
        <w:rPr>
          <w:rFonts w:cs="Arial"/>
          <w:i/>
          <w:sz w:val="24"/>
          <w:szCs w:val="24"/>
        </w:rPr>
      </w:pPr>
      <w:r w:rsidRPr="00662EC7">
        <w:rPr>
          <w:rFonts w:cs="Arial"/>
          <w:i/>
          <w:sz w:val="24"/>
          <w:szCs w:val="24"/>
        </w:rPr>
        <w:t>“Nas áreas de apoio, há carência de pessoal com perfil de gestão, de apoio administrativo/operacional, de limpeza, merenda e de segurança.</w:t>
      </w:r>
    </w:p>
    <w:p w:rsidR="00662EC7" w:rsidRDefault="00662EC7" w:rsidP="00662EC7">
      <w:pPr>
        <w:spacing w:after="0" w:line="360" w:lineRule="auto"/>
        <w:jc w:val="both"/>
        <w:rPr>
          <w:rFonts w:cs="Arial"/>
          <w:i/>
          <w:sz w:val="24"/>
          <w:szCs w:val="24"/>
        </w:rPr>
      </w:pPr>
      <w:r w:rsidRPr="00662EC7">
        <w:rPr>
          <w:rFonts w:cs="Arial"/>
          <w:i/>
          <w:sz w:val="24"/>
          <w:szCs w:val="24"/>
        </w:rPr>
        <w:t xml:space="preserve">Na área finalística há carência de professores em áreas específicas do conhecimento e em regiões mais adversas. Como </w:t>
      </w:r>
      <w:proofErr w:type="gramStart"/>
      <w:r w:rsidRPr="00662EC7">
        <w:rPr>
          <w:rFonts w:cs="Arial"/>
          <w:i/>
          <w:sz w:val="24"/>
          <w:szCs w:val="24"/>
        </w:rPr>
        <w:t>exemplos, existe</w:t>
      </w:r>
      <w:proofErr w:type="gramEnd"/>
      <w:r w:rsidRPr="00662EC7">
        <w:rPr>
          <w:rFonts w:cs="Arial"/>
          <w:i/>
          <w:sz w:val="24"/>
          <w:szCs w:val="24"/>
        </w:rPr>
        <w:t xml:space="preserve"> déficit de professores de exatas e dificuldade de professores efetivos em regiões mais vulneráveis, como o entorno de Brasília.”</w:t>
      </w:r>
    </w:p>
    <w:p w:rsidR="00E2256F" w:rsidRDefault="00E2256F" w:rsidP="00662EC7">
      <w:pPr>
        <w:spacing w:after="0" w:line="360" w:lineRule="auto"/>
        <w:jc w:val="both"/>
        <w:rPr>
          <w:rFonts w:cs="Arial"/>
          <w:i/>
          <w:sz w:val="24"/>
          <w:szCs w:val="24"/>
        </w:rPr>
      </w:pPr>
    </w:p>
    <w:p w:rsidR="00662EC7" w:rsidRDefault="00662EC7" w:rsidP="00662EC7">
      <w:pPr>
        <w:spacing w:after="0" w:line="360" w:lineRule="auto"/>
        <w:jc w:val="both"/>
        <w:rPr>
          <w:rFonts w:cs="Arial"/>
          <w:i/>
          <w:sz w:val="24"/>
          <w:szCs w:val="24"/>
        </w:rPr>
      </w:pPr>
    </w:p>
    <w:p w:rsidR="00662EC7" w:rsidRDefault="00662EC7" w:rsidP="00662EC7">
      <w:pPr>
        <w:spacing w:after="0" w:line="360" w:lineRule="auto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  <w:t>Informações sobre uso de sistemas corporativos</w:t>
      </w:r>
    </w:p>
    <w:p w:rsidR="00662EC7" w:rsidRDefault="00662EC7" w:rsidP="00662EC7">
      <w:pPr>
        <w:spacing w:after="0" w:line="360" w:lineRule="auto"/>
        <w:jc w:val="both"/>
        <w:rPr>
          <w:rFonts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669915" cy="2928254"/>
            <wp:effectExtent l="19050" t="0" r="6985" b="0"/>
            <wp:docPr id="3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92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56F" w:rsidRDefault="00E2256F" w:rsidP="00662EC7">
      <w:pPr>
        <w:spacing w:after="0" w:line="360" w:lineRule="auto"/>
        <w:jc w:val="both"/>
        <w:rPr>
          <w:rFonts w:cs="Arial"/>
          <w:b/>
          <w:sz w:val="24"/>
          <w:szCs w:val="24"/>
        </w:rPr>
      </w:pPr>
    </w:p>
    <w:p w:rsidR="00662EC7" w:rsidRDefault="00540E54" w:rsidP="00D82D3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6 </w:t>
      </w:r>
      <w:r w:rsidR="00A862DC">
        <w:rPr>
          <w:b/>
          <w:sz w:val="24"/>
          <w:szCs w:val="24"/>
        </w:rPr>
        <w:t xml:space="preserve">- </w:t>
      </w:r>
      <w:proofErr w:type="gramStart"/>
      <w:r w:rsidR="00A862DC">
        <w:rPr>
          <w:b/>
          <w:sz w:val="24"/>
          <w:szCs w:val="24"/>
        </w:rPr>
        <w:t>RAIO X</w:t>
      </w:r>
      <w:proofErr w:type="gramEnd"/>
      <w:r w:rsidR="00A862DC">
        <w:rPr>
          <w:b/>
          <w:sz w:val="24"/>
          <w:szCs w:val="24"/>
        </w:rPr>
        <w:t xml:space="preserve"> DA GESTÃO E OS AVANÇOS</w:t>
      </w:r>
      <w:r>
        <w:rPr>
          <w:b/>
          <w:sz w:val="24"/>
          <w:szCs w:val="24"/>
        </w:rPr>
        <w:t xml:space="preserve"> SETORIAIS</w:t>
      </w:r>
    </w:p>
    <w:p w:rsidR="00766AAA" w:rsidRDefault="00766AAA" w:rsidP="00D82D38">
      <w:pPr>
        <w:jc w:val="both"/>
        <w:rPr>
          <w:b/>
          <w:sz w:val="24"/>
          <w:szCs w:val="24"/>
        </w:rPr>
      </w:pPr>
    </w:p>
    <w:p w:rsidR="005C24D7" w:rsidRDefault="005C24D7" w:rsidP="00D82D3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Além de avaliar, monitorar ações de melhoria e prestar apoio técnico, o Projeto </w:t>
      </w:r>
      <w:proofErr w:type="gramStart"/>
      <w:r>
        <w:rPr>
          <w:sz w:val="24"/>
          <w:szCs w:val="24"/>
        </w:rPr>
        <w:t>Raio X</w:t>
      </w:r>
      <w:proofErr w:type="gramEnd"/>
      <w:r>
        <w:rPr>
          <w:sz w:val="24"/>
          <w:szCs w:val="24"/>
        </w:rPr>
        <w:t xml:space="preserve"> da Gestão foi, </w:t>
      </w:r>
      <w:r w:rsidR="00A862DC">
        <w:rPr>
          <w:sz w:val="24"/>
          <w:szCs w:val="24"/>
        </w:rPr>
        <w:t xml:space="preserve">inclusive </w:t>
      </w:r>
      <w:r>
        <w:rPr>
          <w:sz w:val="24"/>
          <w:szCs w:val="24"/>
        </w:rPr>
        <w:t>segundo relato</w:t>
      </w:r>
      <w:r w:rsidR="00A862DC">
        <w:rPr>
          <w:sz w:val="24"/>
          <w:szCs w:val="24"/>
        </w:rPr>
        <w:t>s</w:t>
      </w:r>
      <w:r>
        <w:rPr>
          <w:sz w:val="24"/>
          <w:szCs w:val="24"/>
        </w:rPr>
        <w:t xml:space="preserve"> dos participantes setoriais (dos demais órgãos e entidades), um importante ponto de apoio e uma oportunidade de se discutir internamente os assuntos correlatos à gestão.</w:t>
      </w:r>
    </w:p>
    <w:p w:rsidR="005C24D7" w:rsidRDefault="005C24D7" w:rsidP="00D82D38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Dois bons exemplos, entre tantos outros, foram os casos do Corpo de Bombeiros e da Secretaria de Governo. No primeiro, o Tenente-Coronel Filho conduziu trabalho de mapeamento e melhori</w:t>
      </w:r>
      <w:r w:rsidR="00E86370">
        <w:rPr>
          <w:sz w:val="24"/>
          <w:szCs w:val="24"/>
        </w:rPr>
        <w:t>a de processos finalísticos da C</w:t>
      </w:r>
      <w:r>
        <w:rPr>
          <w:sz w:val="24"/>
          <w:szCs w:val="24"/>
        </w:rPr>
        <w:t xml:space="preserve">orporação, como o de atendimento à chamada de emergência, contando com a metodologia e com o apoio do Escritório de Processos da SEGPLAN/SMI, mas sempre citou o Projeto Raio X como balizador e motivador desta e de outras ações de melhoria pós-diagnóstico. No segundo caso, o da Secretaria de Governo, o gerente de planejamento Caio Amaral, premiado como destaque na implementação de melhorias do 2º Ciclo do Projeto, afirmou que </w:t>
      </w:r>
      <w:r w:rsidR="00E86370">
        <w:rPr>
          <w:sz w:val="24"/>
          <w:szCs w:val="24"/>
        </w:rPr>
        <w:t>o Raio X</w:t>
      </w:r>
      <w:r>
        <w:rPr>
          <w:sz w:val="24"/>
          <w:szCs w:val="24"/>
        </w:rPr>
        <w:t xml:space="preserve"> foi o fio condutor dos trabalhos e avanços da Secretaria.</w:t>
      </w:r>
    </w:p>
    <w:p w:rsidR="00006C86" w:rsidRPr="00006C86" w:rsidRDefault="00006C86" w:rsidP="00D82D38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006C86">
        <w:rPr>
          <w:b/>
          <w:sz w:val="24"/>
          <w:szCs w:val="24"/>
        </w:rPr>
        <w:t>Imagens das reuniões</w:t>
      </w:r>
    </w:p>
    <w:p w:rsidR="00BC3BEA" w:rsidRDefault="00BC3BEA" w:rsidP="00D82D3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949687" cy="3299791"/>
            <wp:effectExtent l="19050" t="0" r="3313" b="0"/>
            <wp:docPr id="1" name="Imagem 3" descr="\\segplan.goias.intra\arquivos\PPLT\SMI\GEMOG\PROJETOS GEMOG\PROJETO RAIO X\SEGUNDO CICLO\FÓRUNS\FÓRUM PROCESSOS\FOTOS\IMG_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gplan.goias.intra\arquivos\PPLT\SMI\GEMOG\PROJETOS GEMOG\PROJETO RAIO X\SEGUNDO CICLO\FÓRUNS\FÓRUM PROCESSOS\FOTOS\IMG_142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715" cy="330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BEA" w:rsidRDefault="00BC3BEA" w:rsidP="007627F7">
      <w:pPr>
        <w:ind w:right="991"/>
        <w:jc w:val="both"/>
      </w:pPr>
      <w:r>
        <w:t xml:space="preserve">   </w:t>
      </w:r>
      <w:r w:rsidRPr="00BC3BEA">
        <w:t xml:space="preserve">Tenente-Coronel Filho: </w:t>
      </w:r>
      <w:r w:rsidRPr="007F7D62">
        <w:rPr>
          <w:i/>
        </w:rPr>
        <w:t>"O Projeto Raio X foi o motivador e balizador de alg</w:t>
      </w:r>
      <w:r w:rsidR="00B40A6E">
        <w:rPr>
          <w:i/>
        </w:rPr>
        <w:t>umas destas transformações no Corpo de Bombeiros</w:t>
      </w:r>
      <w:r w:rsidRPr="007F7D62">
        <w:rPr>
          <w:i/>
        </w:rPr>
        <w:t>"</w:t>
      </w:r>
      <w:r w:rsidRPr="00BC3BEA">
        <w:t>.</w:t>
      </w:r>
    </w:p>
    <w:p w:rsidR="00BC3BEA" w:rsidRDefault="00BC3BEA" w:rsidP="00D82D38">
      <w:pPr>
        <w:jc w:val="both"/>
      </w:pPr>
    </w:p>
    <w:p w:rsidR="00BC3BEA" w:rsidRDefault="00BC3BEA" w:rsidP="00D82D38">
      <w:pPr>
        <w:jc w:val="both"/>
      </w:pPr>
      <w:r>
        <w:rPr>
          <w:noProof/>
          <w:lang w:eastAsia="pt-BR"/>
        </w:rPr>
        <w:drawing>
          <wp:inline distT="0" distB="0" distL="0" distR="0">
            <wp:extent cx="4886905" cy="2965836"/>
            <wp:effectExtent l="19050" t="0" r="8945" b="0"/>
            <wp:docPr id="35" name="Imagem 4" descr="\\segplan.goias.intra\arquivos\PPLT\SMI\GEMOG\PROJETOS GEMOG\PROJETO RAIO X\TERCEIRO CICLO\FOTOS REUNIÃO DE LANÇAMENTO\Seleção\_DSC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gplan.goias.intra\arquivos\PPLT\SMI\GEMOG\PROJETOS GEMOG\PROJETO RAIO X\TERCEIRO CICLO\FOTOS REUNIÃO DE LANÇAMENTO\Seleção\_DSC027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08" cy="296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BEF" w:rsidRDefault="00544BEF" w:rsidP="007627F7">
      <w:pPr>
        <w:ind w:right="1132"/>
        <w:jc w:val="both"/>
      </w:pPr>
      <w:r>
        <w:t xml:space="preserve">   Gerente de Planejamento da Secretaria de Governo, Caio Amaral: </w:t>
      </w:r>
      <w:r w:rsidRPr="007F7D62">
        <w:rPr>
          <w:i/>
        </w:rPr>
        <w:t xml:space="preserve">"O Projeto Raio X da Gestão foi uma oportunidade e depois o fio condutor das ações de melhoria que conduzimos na </w:t>
      </w:r>
      <w:proofErr w:type="spellStart"/>
      <w:r w:rsidRPr="007F7D62">
        <w:rPr>
          <w:i/>
        </w:rPr>
        <w:t>Segov</w:t>
      </w:r>
      <w:proofErr w:type="spellEnd"/>
      <w:r w:rsidRPr="007F7D62">
        <w:rPr>
          <w:i/>
        </w:rPr>
        <w:t>"</w:t>
      </w:r>
      <w:r>
        <w:t>.</w:t>
      </w:r>
    </w:p>
    <w:p w:rsidR="007F7D62" w:rsidRDefault="007F7D62" w:rsidP="00D82D38">
      <w:pPr>
        <w:jc w:val="both"/>
      </w:pPr>
    </w:p>
    <w:p w:rsidR="007F7D62" w:rsidRPr="00006C86" w:rsidRDefault="007F7D62" w:rsidP="00D82D38">
      <w:pPr>
        <w:jc w:val="both"/>
        <w:rPr>
          <w:b/>
          <w:sz w:val="24"/>
          <w:szCs w:val="24"/>
        </w:rPr>
      </w:pPr>
      <w:r w:rsidRPr="00006C86">
        <w:rPr>
          <w:b/>
          <w:sz w:val="24"/>
          <w:szCs w:val="24"/>
        </w:rPr>
        <w:t xml:space="preserve">7 - </w:t>
      </w:r>
      <w:r w:rsidR="00006C86" w:rsidRPr="00006C86">
        <w:rPr>
          <w:b/>
          <w:sz w:val="24"/>
          <w:szCs w:val="24"/>
        </w:rPr>
        <w:t xml:space="preserve">PROJETO </w:t>
      </w:r>
      <w:proofErr w:type="gramStart"/>
      <w:r w:rsidRPr="00006C86">
        <w:rPr>
          <w:b/>
          <w:sz w:val="24"/>
          <w:szCs w:val="24"/>
        </w:rPr>
        <w:t>RAIO</w:t>
      </w:r>
      <w:r w:rsidR="00006C86" w:rsidRPr="00006C86">
        <w:rPr>
          <w:b/>
          <w:sz w:val="24"/>
          <w:szCs w:val="24"/>
        </w:rPr>
        <w:t xml:space="preserve"> X</w:t>
      </w:r>
      <w:proofErr w:type="gramEnd"/>
      <w:r w:rsidR="00006C86" w:rsidRPr="00006C86">
        <w:rPr>
          <w:b/>
          <w:sz w:val="24"/>
          <w:szCs w:val="24"/>
        </w:rPr>
        <w:t xml:space="preserve"> NO CONGRESSO CONSAD 2013</w:t>
      </w:r>
    </w:p>
    <w:p w:rsidR="00766AAA" w:rsidRDefault="00766AAA" w:rsidP="00D82D38">
      <w:pPr>
        <w:jc w:val="both"/>
        <w:rPr>
          <w:b/>
        </w:rPr>
      </w:pPr>
    </w:p>
    <w:p w:rsidR="00006C86" w:rsidRPr="008D0671" w:rsidRDefault="00006C86" w:rsidP="00D82D38">
      <w:pPr>
        <w:jc w:val="both"/>
        <w:rPr>
          <w:sz w:val="24"/>
          <w:szCs w:val="24"/>
        </w:rPr>
      </w:pPr>
      <w:r>
        <w:rPr>
          <w:b/>
        </w:rPr>
        <w:tab/>
      </w:r>
      <w:r w:rsidR="008D0671" w:rsidRPr="008D0671">
        <w:rPr>
          <w:sz w:val="24"/>
          <w:szCs w:val="24"/>
        </w:rPr>
        <w:t>Ao final do 1º Ciclo, o</w:t>
      </w:r>
      <w:r w:rsidR="008D0671">
        <w:rPr>
          <w:sz w:val="24"/>
          <w:szCs w:val="24"/>
        </w:rPr>
        <w:t xml:space="preserve"> Projeto </w:t>
      </w:r>
      <w:proofErr w:type="gramStart"/>
      <w:r w:rsidR="008D0671">
        <w:rPr>
          <w:sz w:val="24"/>
          <w:szCs w:val="24"/>
        </w:rPr>
        <w:t>Raio X</w:t>
      </w:r>
      <w:proofErr w:type="gramEnd"/>
      <w:r w:rsidR="008D0671">
        <w:rPr>
          <w:sz w:val="24"/>
          <w:szCs w:val="24"/>
        </w:rPr>
        <w:t xml:space="preserve"> da Gestão foi apresentado em painel do VI Congresso CONSAD de Gestão Publica, em maio de 2013, realizado em Brasília-DF.</w:t>
      </w:r>
    </w:p>
    <w:p w:rsidR="008D0671" w:rsidRDefault="008D0671" w:rsidP="00D82D3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990272" cy="3283889"/>
            <wp:effectExtent l="19050" t="0" r="828" b="0"/>
            <wp:docPr id="38" name="Imagem 5" descr="\\segplan.goias.intra\arquivos\PPLT\SMI\GEMOG\OUTROS\DIVERSOS\CONSAD 2013\FOTOS\DSC0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gplan.goias.intra\arquivos\PPLT\SMI\GEMOG\OUTROS\DIVERSOS\CONSAD 2013\FOTOS\DSC0043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600" cy="328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671" w:rsidRDefault="008D0671" w:rsidP="007627F7">
      <w:pPr>
        <w:ind w:right="991"/>
        <w:jc w:val="both"/>
      </w:pPr>
      <w:r>
        <w:t xml:space="preserve">   </w:t>
      </w:r>
      <w:r w:rsidRPr="008D0671">
        <w:t>A gerente de Modernização de Gestão</w:t>
      </w:r>
      <w:r>
        <w:t xml:space="preserve"> da SEGPLAN/SMI, Cláudia Cristina Borges de Souza, apresenta </w:t>
      </w:r>
      <w:proofErr w:type="spellStart"/>
      <w:r>
        <w:t>paper</w:t>
      </w:r>
      <w:proofErr w:type="spellEnd"/>
      <w:r>
        <w:t xml:space="preserve"> do Projeto, ainda ao fim do 1º Ciclo, no Congresso CONSAD.</w:t>
      </w:r>
    </w:p>
    <w:p w:rsidR="00E369A1" w:rsidRDefault="00E369A1" w:rsidP="00D82D38">
      <w:pPr>
        <w:jc w:val="both"/>
        <w:rPr>
          <w:b/>
          <w:sz w:val="24"/>
          <w:szCs w:val="24"/>
        </w:rPr>
      </w:pPr>
    </w:p>
    <w:p w:rsidR="00766AAA" w:rsidRDefault="00766AAA" w:rsidP="00D82D38">
      <w:pPr>
        <w:jc w:val="both"/>
        <w:rPr>
          <w:b/>
          <w:sz w:val="24"/>
          <w:szCs w:val="24"/>
        </w:rPr>
      </w:pPr>
    </w:p>
    <w:p w:rsidR="00766AAA" w:rsidRDefault="00766AAA" w:rsidP="00D82D38">
      <w:pPr>
        <w:jc w:val="both"/>
        <w:rPr>
          <w:b/>
          <w:sz w:val="24"/>
          <w:szCs w:val="24"/>
        </w:rPr>
      </w:pPr>
    </w:p>
    <w:p w:rsidR="00766AAA" w:rsidRDefault="00766AAA" w:rsidP="00D82D38">
      <w:pPr>
        <w:jc w:val="both"/>
        <w:rPr>
          <w:b/>
          <w:sz w:val="24"/>
          <w:szCs w:val="24"/>
        </w:rPr>
      </w:pPr>
    </w:p>
    <w:p w:rsidR="00766AAA" w:rsidRDefault="00766AAA" w:rsidP="00D82D38">
      <w:pPr>
        <w:jc w:val="both"/>
        <w:rPr>
          <w:b/>
          <w:sz w:val="24"/>
          <w:szCs w:val="24"/>
        </w:rPr>
      </w:pPr>
    </w:p>
    <w:p w:rsidR="00766AAA" w:rsidRDefault="00766AAA" w:rsidP="00D82D38">
      <w:pPr>
        <w:jc w:val="both"/>
        <w:rPr>
          <w:b/>
          <w:sz w:val="24"/>
          <w:szCs w:val="24"/>
        </w:rPr>
      </w:pPr>
    </w:p>
    <w:p w:rsidR="00766AAA" w:rsidRDefault="00766AAA" w:rsidP="00D82D38">
      <w:pPr>
        <w:jc w:val="both"/>
        <w:rPr>
          <w:b/>
          <w:sz w:val="24"/>
          <w:szCs w:val="24"/>
        </w:rPr>
      </w:pPr>
    </w:p>
    <w:p w:rsidR="00766AAA" w:rsidRDefault="00766AAA" w:rsidP="00D82D38">
      <w:pPr>
        <w:jc w:val="both"/>
        <w:rPr>
          <w:b/>
          <w:sz w:val="24"/>
          <w:szCs w:val="24"/>
        </w:rPr>
      </w:pPr>
    </w:p>
    <w:p w:rsidR="00766AAA" w:rsidRDefault="00766AAA" w:rsidP="00D82D38">
      <w:pPr>
        <w:jc w:val="both"/>
        <w:rPr>
          <w:b/>
          <w:sz w:val="24"/>
          <w:szCs w:val="24"/>
        </w:rPr>
      </w:pPr>
    </w:p>
    <w:p w:rsidR="00766AAA" w:rsidRDefault="00766AAA" w:rsidP="00D82D38">
      <w:pPr>
        <w:jc w:val="both"/>
        <w:rPr>
          <w:b/>
          <w:sz w:val="24"/>
          <w:szCs w:val="24"/>
        </w:rPr>
      </w:pPr>
    </w:p>
    <w:p w:rsidR="00766AAA" w:rsidRDefault="00766AAA" w:rsidP="00D82D38">
      <w:pPr>
        <w:jc w:val="both"/>
        <w:rPr>
          <w:b/>
          <w:sz w:val="24"/>
          <w:szCs w:val="24"/>
        </w:rPr>
      </w:pPr>
    </w:p>
    <w:p w:rsidR="008D0671" w:rsidRDefault="008D0671" w:rsidP="00D82D38">
      <w:pPr>
        <w:jc w:val="both"/>
        <w:rPr>
          <w:b/>
          <w:sz w:val="24"/>
          <w:szCs w:val="24"/>
        </w:rPr>
      </w:pPr>
      <w:r w:rsidRPr="008D0671">
        <w:rPr>
          <w:b/>
          <w:sz w:val="24"/>
          <w:szCs w:val="24"/>
        </w:rPr>
        <w:lastRenderedPageBreak/>
        <w:t xml:space="preserve">8 - PROJETO </w:t>
      </w:r>
      <w:proofErr w:type="gramStart"/>
      <w:r w:rsidRPr="008D0671">
        <w:rPr>
          <w:b/>
          <w:sz w:val="24"/>
          <w:szCs w:val="24"/>
        </w:rPr>
        <w:t>RAIO X</w:t>
      </w:r>
      <w:proofErr w:type="gramEnd"/>
      <w:r w:rsidRPr="008D0671">
        <w:rPr>
          <w:b/>
          <w:sz w:val="24"/>
          <w:szCs w:val="24"/>
        </w:rPr>
        <w:t xml:space="preserve"> DA GESTÃO NA MÍDIA</w:t>
      </w:r>
    </w:p>
    <w:p w:rsidR="00E369A1" w:rsidRDefault="007627F7" w:rsidP="00D82D3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7627F7" w:rsidRDefault="001A6335" w:rsidP="00D82D3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</w:t>
      </w:r>
      <w:r w:rsidR="007627F7">
        <w:rPr>
          <w:b/>
          <w:sz w:val="24"/>
          <w:szCs w:val="24"/>
        </w:rPr>
        <w:t xml:space="preserve">ecortes </w:t>
      </w:r>
      <w:r>
        <w:rPr>
          <w:b/>
          <w:sz w:val="24"/>
          <w:szCs w:val="24"/>
        </w:rPr>
        <w:t xml:space="preserve">da mídia </w:t>
      </w:r>
      <w:r w:rsidR="007627F7">
        <w:rPr>
          <w:b/>
          <w:sz w:val="24"/>
          <w:szCs w:val="24"/>
        </w:rPr>
        <w:t xml:space="preserve">sobre </w:t>
      </w:r>
      <w:r>
        <w:rPr>
          <w:b/>
          <w:sz w:val="24"/>
          <w:szCs w:val="24"/>
        </w:rPr>
        <w:t>algumas</w:t>
      </w:r>
      <w:r w:rsidR="007627F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das </w:t>
      </w:r>
      <w:r w:rsidR="007627F7">
        <w:rPr>
          <w:b/>
          <w:sz w:val="24"/>
          <w:szCs w:val="24"/>
        </w:rPr>
        <w:t>etapas do Projeto</w:t>
      </w:r>
    </w:p>
    <w:p w:rsidR="001A6335" w:rsidRDefault="001A6335" w:rsidP="00D82D3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>Lançamento do 1º Ciclo</w:t>
      </w:r>
    </w:p>
    <w:p w:rsidR="007627F7" w:rsidRDefault="007627F7" w:rsidP="001A6335">
      <w:pPr>
        <w:ind w:hanging="567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6552719" cy="5565913"/>
            <wp:effectExtent l="0" t="0" r="0" b="0"/>
            <wp:docPr id="39" name="Imagem 6" descr="\\segplan.goias.intra\arquivos\PPLT\SMI\GEMOG\OUTROS\GEMOG NA MÍDIA\Projeto Raio X da Gestão\Projeto Raio X - Lançamento\Raio X - Diário da Manhã - Dia 15-02-2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gplan.goias.intra\arquivos\PPLT\SMI\GEMOG\OUTROS\GEMOG NA MÍDIA\Projeto Raio X da Gestão\Projeto Raio X - Lançamento\Raio X - Diário da Manhã - Dia 15-02-2012.bmp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279" cy="55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335" w:rsidRDefault="001A6335" w:rsidP="001A6335">
      <w:pPr>
        <w:ind w:hanging="567"/>
        <w:jc w:val="both"/>
        <w:rPr>
          <w:b/>
          <w:sz w:val="24"/>
          <w:szCs w:val="24"/>
        </w:rPr>
      </w:pPr>
    </w:p>
    <w:p w:rsidR="001A6335" w:rsidRDefault="001A6335" w:rsidP="001A6335">
      <w:pPr>
        <w:ind w:hanging="567"/>
        <w:jc w:val="both"/>
        <w:rPr>
          <w:b/>
          <w:sz w:val="24"/>
          <w:szCs w:val="24"/>
        </w:rPr>
      </w:pPr>
    </w:p>
    <w:p w:rsidR="00E369A1" w:rsidRDefault="00E369A1" w:rsidP="001A6335">
      <w:pPr>
        <w:jc w:val="both"/>
        <w:rPr>
          <w:b/>
          <w:sz w:val="24"/>
          <w:szCs w:val="24"/>
        </w:rPr>
      </w:pPr>
    </w:p>
    <w:p w:rsidR="001A6335" w:rsidRDefault="001A6335" w:rsidP="001A633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Lançamento do 2º Ciclo</w:t>
      </w:r>
      <w:r>
        <w:rPr>
          <w:b/>
          <w:sz w:val="24"/>
          <w:szCs w:val="24"/>
        </w:rPr>
        <w:tab/>
      </w:r>
    </w:p>
    <w:p w:rsidR="008E4BFA" w:rsidRDefault="008E4BFA" w:rsidP="001A6335">
      <w:pPr>
        <w:jc w:val="both"/>
        <w:rPr>
          <w:b/>
          <w:sz w:val="24"/>
          <w:szCs w:val="24"/>
        </w:rPr>
      </w:pPr>
    </w:p>
    <w:p w:rsidR="007627F7" w:rsidRDefault="007627F7" w:rsidP="00D82D38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5812404" cy="6479758"/>
            <wp:effectExtent l="0" t="0" r="0" b="0"/>
            <wp:docPr id="42" name="Imagem 7" descr="\\segplan.goias.intra\arquivos\PPLT\SMI\GEMOG\OUTROS\GEMOG NA MÍDIA\Projeto Raio X da Gestão\2º Ciclo - Lançamento\Goiás Agor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gplan.goias.intra\arquivos\PPLT\SMI\GEMOG\OUTROS\GEMOG NA MÍDIA\Projeto Raio X da Gestão\2º Ciclo - Lançamento\Goiás Agora.bmp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100" cy="648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9A1" w:rsidRDefault="001A6335" w:rsidP="00D82D3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8E4BFA" w:rsidRDefault="001A6335" w:rsidP="00D82D3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Fórum Temático </w:t>
      </w:r>
      <w:r w:rsidR="00766AAA">
        <w:rPr>
          <w:b/>
          <w:sz w:val="24"/>
          <w:szCs w:val="24"/>
        </w:rPr>
        <w:t>–</w:t>
      </w:r>
      <w:r>
        <w:rPr>
          <w:b/>
          <w:sz w:val="24"/>
          <w:szCs w:val="24"/>
        </w:rPr>
        <w:t xml:space="preserve"> Processos</w:t>
      </w:r>
    </w:p>
    <w:p w:rsidR="001A6335" w:rsidRPr="008D0671" w:rsidRDefault="001A6335" w:rsidP="00D82D38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4830984" cy="7321550"/>
            <wp:effectExtent l="19050" t="0" r="7716" b="0"/>
            <wp:docPr id="43" name="Imagem 8" descr="\\segplan.goias.intra\arquivos\PPLT\SMI\GEMOG\OUTROS\GEMOG NA MÍDIA\Projeto Raio X da Gestão\Fórum Processos\Diério de Aparecid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gplan.goias.intra\arquivos\PPLT\SMI\GEMOG\OUTROS\GEMOG NA MÍDIA\Projeto Raio X da Gestão\Fórum Processos\Diério de Aparecida.bmp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68" cy="732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335" w:rsidRPr="008D0671" w:rsidSect="005C3BBD">
      <w:headerReference w:type="default" r:id="rId57"/>
      <w:footerReference w:type="default" r:id="rId58"/>
      <w:headerReference w:type="first" r:id="rId59"/>
      <w:footerReference w:type="first" r:id="rId60"/>
      <w:pgSz w:w="11906" w:h="16838"/>
      <w:pgMar w:top="1134" w:right="1133" w:bottom="993" w:left="1276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3BBD" w:rsidRDefault="005C3BBD" w:rsidP="00C8117B">
      <w:pPr>
        <w:spacing w:after="0" w:line="240" w:lineRule="auto"/>
      </w:pPr>
      <w:r>
        <w:separator/>
      </w:r>
    </w:p>
  </w:endnote>
  <w:endnote w:type="continuationSeparator" w:id="1">
    <w:p w:rsidR="005C3BBD" w:rsidRDefault="005C3BBD" w:rsidP="00C81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27809"/>
      <w:docPartObj>
        <w:docPartGallery w:val="Page Numbers (Bottom of Page)"/>
        <w:docPartUnique/>
      </w:docPartObj>
    </w:sdtPr>
    <w:sdtContent>
      <w:p w:rsidR="005C3BBD" w:rsidRDefault="005C3BBD">
        <w:pPr>
          <w:pStyle w:val="Rodap"/>
          <w:jc w:val="right"/>
        </w:pPr>
        <w:fldSimple w:instr=" PAGE   \* MERGEFORMAT ">
          <w:r w:rsidR="00762AC9">
            <w:rPr>
              <w:noProof/>
            </w:rPr>
            <w:t>15</w:t>
          </w:r>
        </w:fldSimple>
      </w:p>
    </w:sdtContent>
  </w:sdt>
  <w:p w:rsidR="005C3BBD" w:rsidRDefault="005C3BBD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BBD" w:rsidRDefault="005C3BBD">
    <w:pPr>
      <w:pStyle w:val="Rodap"/>
      <w:jc w:val="right"/>
    </w:pPr>
  </w:p>
  <w:p w:rsidR="005C3BBD" w:rsidRDefault="005C3BB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3BBD" w:rsidRDefault="005C3BBD" w:rsidP="00C8117B">
      <w:pPr>
        <w:spacing w:after="0" w:line="240" w:lineRule="auto"/>
      </w:pPr>
      <w:r>
        <w:separator/>
      </w:r>
    </w:p>
  </w:footnote>
  <w:footnote w:type="continuationSeparator" w:id="1">
    <w:p w:rsidR="005C3BBD" w:rsidRDefault="005C3BBD" w:rsidP="00C81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BBD" w:rsidRDefault="005C3BBD" w:rsidP="003A296B">
    <w:pPr>
      <w:pStyle w:val="Cabealho"/>
      <w:rPr>
        <w:rFonts w:ascii="Arial" w:hAnsi="Arial" w:cs="Arial"/>
        <w:noProof/>
      </w:rPr>
    </w:pPr>
    <w:r>
      <w:rPr>
        <w:rFonts w:ascii="Arial" w:hAnsi="Arial" w:cs="Arial"/>
        <w:sz w:val="24"/>
        <w:szCs w:val="24"/>
      </w:rPr>
      <w:tab/>
      <w:t xml:space="preserve">      </w:t>
    </w:r>
    <w:r w:rsidRPr="003A296B">
      <w:rPr>
        <w:rFonts w:ascii="Arial" w:hAnsi="Arial" w:cs="Arial"/>
        <w:noProof/>
        <w:lang w:eastAsia="pt-BR"/>
      </w:rPr>
      <w:drawing>
        <wp:inline distT="0" distB="0" distL="0" distR="0">
          <wp:extent cx="327660" cy="396240"/>
          <wp:effectExtent l="19050" t="0" r="0" b="0"/>
          <wp:docPr id="5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9624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noProof/>
      </w:rPr>
      <w:t xml:space="preserve">                                                                     </w:t>
    </w:r>
  </w:p>
  <w:p w:rsidR="005C3BBD" w:rsidRPr="003A296B" w:rsidRDefault="005C3BBD" w:rsidP="003A296B">
    <w:pPr>
      <w:pStyle w:val="Cabealho"/>
      <w:rPr>
        <w:rFonts w:ascii="Arial" w:hAnsi="Arial" w:cs="Arial"/>
        <w:noProof/>
      </w:rPr>
    </w:pPr>
    <w:r>
      <w:rPr>
        <w:rFonts w:ascii="Arial" w:hAnsi="Arial" w:cs="Arial"/>
        <w:noProof/>
      </w:rPr>
      <w:t xml:space="preserve">                                                          </w:t>
    </w:r>
    <w:r w:rsidRPr="003A296B">
      <w:rPr>
        <w:rFonts w:ascii="Arial" w:hAnsi="Arial" w:cs="Arial"/>
      </w:rPr>
      <w:t>ESTADO DE GOIÁS</w:t>
    </w:r>
  </w:p>
  <w:p w:rsidR="005C3BBD" w:rsidRPr="003A296B" w:rsidRDefault="005C3BBD" w:rsidP="003A296B">
    <w:pPr>
      <w:pStyle w:val="Cabealho"/>
      <w:jc w:val="center"/>
      <w:rPr>
        <w:rFonts w:ascii="Arial" w:hAnsi="Arial" w:cs="Arial"/>
      </w:rPr>
    </w:pPr>
    <w:r w:rsidRPr="003A296B">
      <w:rPr>
        <w:rFonts w:ascii="Arial" w:hAnsi="Arial" w:cs="Arial"/>
      </w:rPr>
      <w:t>SECRETARIA DE GESTÃO E PLANEJAMENTO</w:t>
    </w:r>
  </w:p>
  <w:p w:rsidR="005C3BBD" w:rsidRDefault="005C3BBD" w:rsidP="003A296B">
    <w:pPr>
      <w:pStyle w:val="Cabealho"/>
      <w:jc w:val="center"/>
      <w:rPr>
        <w:rFonts w:ascii="Arial" w:hAnsi="Arial" w:cs="Arial"/>
      </w:rPr>
    </w:pPr>
    <w:r w:rsidRPr="003A296B">
      <w:rPr>
        <w:rFonts w:ascii="Arial" w:hAnsi="Arial" w:cs="Arial"/>
      </w:rPr>
      <w:t>SUPERINTENDÊNCIA DE MODERNIZAÇÃO INSTITUCION</w:t>
    </w:r>
    <w:r>
      <w:rPr>
        <w:rFonts w:ascii="Arial" w:hAnsi="Arial" w:cs="Arial"/>
      </w:rPr>
      <w:t>AL</w:t>
    </w:r>
  </w:p>
  <w:p w:rsidR="005C3BBD" w:rsidRPr="003A296B" w:rsidRDefault="005C3BBD" w:rsidP="003A296B">
    <w:pPr>
      <w:pStyle w:val="Cabealho"/>
      <w:jc w:val="center"/>
      <w:rPr>
        <w:rFonts w:ascii="Arial" w:hAnsi="Arial" w:cs="Arial"/>
      </w:rPr>
    </w:pPr>
    <w:r w:rsidRPr="003A296B">
      <w:rPr>
        <w:rFonts w:ascii="Arial" w:hAnsi="Arial" w:cs="Arial"/>
      </w:rPr>
      <w:t>GERÊNCIA DE MODERNIZAÇÃ DE GESTÃO</w:t>
    </w:r>
  </w:p>
  <w:p w:rsidR="005C3BBD" w:rsidRDefault="005C3BBD" w:rsidP="003A296B">
    <w:pPr>
      <w:pStyle w:val="Cabealho"/>
    </w:pPr>
  </w:p>
  <w:p w:rsidR="005C3BBD" w:rsidRDefault="005C3BBD" w:rsidP="003A296B">
    <w:pPr>
      <w:spacing w:after="0"/>
      <w:ind w:left="720"/>
    </w:pPr>
  </w:p>
  <w:p w:rsidR="005C3BBD" w:rsidRDefault="005C3BBD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BBD" w:rsidRDefault="005C3BBD" w:rsidP="003A296B">
    <w:pPr>
      <w:pStyle w:val="Cabealho"/>
      <w:jc w:val="center"/>
      <w:rPr>
        <w:rFonts w:ascii="Arial" w:hAnsi="Arial" w:cs="Arial"/>
        <w:noProof/>
      </w:rPr>
    </w:pPr>
    <w:r>
      <w:rPr>
        <w:rFonts w:ascii="Arial" w:hAnsi="Arial" w:cs="Arial"/>
        <w:sz w:val="24"/>
        <w:szCs w:val="24"/>
      </w:rPr>
      <w:t xml:space="preserve">                           </w:t>
    </w:r>
  </w:p>
  <w:p w:rsidR="005C3BBD" w:rsidRDefault="005C3BBD" w:rsidP="003A296B">
    <w:pPr>
      <w:pStyle w:val="Cabealho"/>
      <w:rPr>
        <w:rFonts w:ascii="Arial" w:hAnsi="Arial" w:cs="Arial"/>
        <w:noProof/>
      </w:rPr>
    </w:pPr>
    <w:r>
      <w:rPr>
        <w:rFonts w:ascii="Arial" w:hAnsi="Arial" w:cs="Arial"/>
        <w:noProof/>
      </w:rPr>
      <w:t xml:space="preserve">                                                                     </w:t>
    </w:r>
    <w:r w:rsidRPr="003A296B">
      <w:rPr>
        <w:rFonts w:ascii="Arial" w:hAnsi="Arial" w:cs="Arial"/>
        <w:noProof/>
        <w:lang w:eastAsia="pt-BR"/>
      </w:rPr>
      <w:drawing>
        <wp:inline distT="0" distB="0" distL="0" distR="0">
          <wp:extent cx="327660" cy="396240"/>
          <wp:effectExtent l="19050" t="0" r="0" b="0"/>
          <wp:docPr id="5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9624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C3BBD" w:rsidRPr="003A296B" w:rsidRDefault="005C3BBD" w:rsidP="003A296B">
    <w:pPr>
      <w:pStyle w:val="Cabealho"/>
      <w:rPr>
        <w:rFonts w:ascii="Arial" w:hAnsi="Arial" w:cs="Arial"/>
        <w:noProof/>
      </w:rPr>
    </w:pPr>
    <w:r>
      <w:rPr>
        <w:rFonts w:ascii="Arial" w:hAnsi="Arial" w:cs="Arial"/>
        <w:noProof/>
      </w:rPr>
      <w:t xml:space="preserve">                                                          </w:t>
    </w:r>
    <w:r w:rsidRPr="003A296B">
      <w:rPr>
        <w:rFonts w:ascii="Arial" w:hAnsi="Arial" w:cs="Arial"/>
      </w:rPr>
      <w:t>ESTADO DE GOIÁS</w:t>
    </w:r>
  </w:p>
  <w:p w:rsidR="005C3BBD" w:rsidRPr="003A296B" w:rsidRDefault="005C3BBD" w:rsidP="003A296B">
    <w:pPr>
      <w:pStyle w:val="Cabealho"/>
      <w:jc w:val="center"/>
      <w:rPr>
        <w:rFonts w:ascii="Arial" w:hAnsi="Arial" w:cs="Arial"/>
      </w:rPr>
    </w:pPr>
    <w:r w:rsidRPr="003A296B">
      <w:rPr>
        <w:rFonts w:ascii="Arial" w:hAnsi="Arial" w:cs="Arial"/>
      </w:rPr>
      <w:t>SECRETARIA DE GESTÃO E PLANEJAMENTO</w:t>
    </w:r>
  </w:p>
  <w:p w:rsidR="005C3BBD" w:rsidRDefault="005C3BBD" w:rsidP="003A296B">
    <w:pPr>
      <w:pStyle w:val="Cabealho"/>
      <w:jc w:val="center"/>
      <w:rPr>
        <w:rFonts w:ascii="Arial" w:hAnsi="Arial" w:cs="Arial"/>
      </w:rPr>
    </w:pPr>
    <w:r w:rsidRPr="003A296B">
      <w:rPr>
        <w:rFonts w:ascii="Arial" w:hAnsi="Arial" w:cs="Arial"/>
      </w:rPr>
      <w:t>SUPERINTENDÊNCIA DE MODERNIZAÇÃO INSTITUCION</w:t>
    </w:r>
    <w:r>
      <w:rPr>
        <w:rFonts w:ascii="Arial" w:hAnsi="Arial" w:cs="Arial"/>
      </w:rPr>
      <w:t>AL</w:t>
    </w:r>
  </w:p>
  <w:p w:rsidR="005C3BBD" w:rsidRPr="003A296B" w:rsidRDefault="005C3BBD" w:rsidP="003A296B">
    <w:pPr>
      <w:pStyle w:val="Cabealho"/>
      <w:jc w:val="center"/>
      <w:rPr>
        <w:rFonts w:ascii="Arial" w:hAnsi="Arial" w:cs="Arial"/>
      </w:rPr>
    </w:pPr>
    <w:r w:rsidRPr="003A296B">
      <w:rPr>
        <w:rFonts w:ascii="Arial" w:hAnsi="Arial" w:cs="Arial"/>
      </w:rPr>
      <w:t>GERÊNCIA DE MODERNIZAÇÃ DE GESTÃO</w:t>
    </w:r>
  </w:p>
  <w:p w:rsidR="005C3BBD" w:rsidRDefault="005C3BB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AA34583"/>
    <w:multiLevelType w:val="hybridMultilevel"/>
    <w:tmpl w:val="DC7E5C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pStyle w:val="Ttulo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0244C7"/>
    <w:multiLevelType w:val="hybridMultilevel"/>
    <w:tmpl w:val="9F4C9D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770A58"/>
    <w:multiLevelType w:val="hybridMultilevel"/>
    <w:tmpl w:val="0994F7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0E54BD"/>
    <w:multiLevelType w:val="hybridMultilevel"/>
    <w:tmpl w:val="3D22A7F8"/>
    <w:lvl w:ilvl="0" w:tplc="04160017">
      <w:start w:val="1"/>
      <w:numFmt w:val="lowerLetter"/>
      <w:lvlText w:val="%1)"/>
      <w:lvlJc w:val="left"/>
      <w:pPr>
        <w:ind w:left="690" w:hanging="360"/>
      </w:pPr>
    </w:lvl>
    <w:lvl w:ilvl="1" w:tplc="04160019" w:tentative="1">
      <w:start w:val="1"/>
      <w:numFmt w:val="lowerLetter"/>
      <w:lvlText w:val="%2."/>
      <w:lvlJc w:val="left"/>
      <w:pPr>
        <w:ind w:left="1410" w:hanging="360"/>
      </w:pPr>
    </w:lvl>
    <w:lvl w:ilvl="2" w:tplc="0416001B" w:tentative="1">
      <w:start w:val="1"/>
      <w:numFmt w:val="lowerRoman"/>
      <w:lvlText w:val="%3."/>
      <w:lvlJc w:val="right"/>
      <w:pPr>
        <w:ind w:left="2130" w:hanging="180"/>
      </w:pPr>
    </w:lvl>
    <w:lvl w:ilvl="3" w:tplc="0416000F" w:tentative="1">
      <w:start w:val="1"/>
      <w:numFmt w:val="decimal"/>
      <w:lvlText w:val="%4."/>
      <w:lvlJc w:val="left"/>
      <w:pPr>
        <w:ind w:left="2850" w:hanging="360"/>
      </w:pPr>
    </w:lvl>
    <w:lvl w:ilvl="4" w:tplc="04160019" w:tentative="1">
      <w:start w:val="1"/>
      <w:numFmt w:val="lowerLetter"/>
      <w:lvlText w:val="%5."/>
      <w:lvlJc w:val="left"/>
      <w:pPr>
        <w:ind w:left="3570" w:hanging="360"/>
      </w:pPr>
    </w:lvl>
    <w:lvl w:ilvl="5" w:tplc="0416001B" w:tentative="1">
      <w:start w:val="1"/>
      <w:numFmt w:val="lowerRoman"/>
      <w:lvlText w:val="%6."/>
      <w:lvlJc w:val="right"/>
      <w:pPr>
        <w:ind w:left="4290" w:hanging="180"/>
      </w:pPr>
    </w:lvl>
    <w:lvl w:ilvl="6" w:tplc="0416000F" w:tentative="1">
      <w:start w:val="1"/>
      <w:numFmt w:val="decimal"/>
      <w:lvlText w:val="%7."/>
      <w:lvlJc w:val="left"/>
      <w:pPr>
        <w:ind w:left="5010" w:hanging="360"/>
      </w:pPr>
    </w:lvl>
    <w:lvl w:ilvl="7" w:tplc="04160019" w:tentative="1">
      <w:start w:val="1"/>
      <w:numFmt w:val="lowerLetter"/>
      <w:lvlText w:val="%8."/>
      <w:lvlJc w:val="left"/>
      <w:pPr>
        <w:ind w:left="5730" w:hanging="360"/>
      </w:pPr>
    </w:lvl>
    <w:lvl w:ilvl="8" w:tplc="0416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5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D26B13"/>
    <w:rsid w:val="00006C86"/>
    <w:rsid w:val="000E0F60"/>
    <w:rsid w:val="001314F4"/>
    <w:rsid w:val="001A6335"/>
    <w:rsid w:val="001B71E9"/>
    <w:rsid w:val="001C66A7"/>
    <w:rsid w:val="00206C90"/>
    <w:rsid w:val="00217C5F"/>
    <w:rsid w:val="003057E3"/>
    <w:rsid w:val="003A296B"/>
    <w:rsid w:val="003A47B2"/>
    <w:rsid w:val="003C05AF"/>
    <w:rsid w:val="003E1DD5"/>
    <w:rsid w:val="003F013A"/>
    <w:rsid w:val="00445DB2"/>
    <w:rsid w:val="0045159A"/>
    <w:rsid w:val="004664DA"/>
    <w:rsid w:val="004F30FA"/>
    <w:rsid w:val="0050390F"/>
    <w:rsid w:val="00540E54"/>
    <w:rsid w:val="00544BEF"/>
    <w:rsid w:val="00550279"/>
    <w:rsid w:val="0055522A"/>
    <w:rsid w:val="00582999"/>
    <w:rsid w:val="005B5B08"/>
    <w:rsid w:val="005C24D7"/>
    <w:rsid w:val="005C3BBD"/>
    <w:rsid w:val="00616000"/>
    <w:rsid w:val="0064083B"/>
    <w:rsid w:val="00662EC7"/>
    <w:rsid w:val="00680653"/>
    <w:rsid w:val="006860DA"/>
    <w:rsid w:val="006F6C4F"/>
    <w:rsid w:val="00701F28"/>
    <w:rsid w:val="007022A2"/>
    <w:rsid w:val="00706C0B"/>
    <w:rsid w:val="00730083"/>
    <w:rsid w:val="007627F7"/>
    <w:rsid w:val="00762AC9"/>
    <w:rsid w:val="007669DD"/>
    <w:rsid w:val="00766AAA"/>
    <w:rsid w:val="007807D7"/>
    <w:rsid w:val="00786199"/>
    <w:rsid w:val="007906BD"/>
    <w:rsid w:val="007940F1"/>
    <w:rsid w:val="007A1318"/>
    <w:rsid w:val="007A675B"/>
    <w:rsid w:val="007B6BA5"/>
    <w:rsid w:val="007F1FDF"/>
    <w:rsid w:val="007F7D62"/>
    <w:rsid w:val="00844C32"/>
    <w:rsid w:val="0089059F"/>
    <w:rsid w:val="008B3F80"/>
    <w:rsid w:val="008D0671"/>
    <w:rsid w:val="008E3757"/>
    <w:rsid w:val="008E4BFA"/>
    <w:rsid w:val="008F3912"/>
    <w:rsid w:val="00902A0D"/>
    <w:rsid w:val="00920F2A"/>
    <w:rsid w:val="00940847"/>
    <w:rsid w:val="00A56287"/>
    <w:rsid w:val="00A61F9B"/>
    <w:rsid w:val="00A862DC"/>
    <w:rsid w:val="00AA304D"/>
    <w:rsid w:val="00AA62D6"/>
    <w:rsid w:val="00B22839"/>
    <w:rsid w:val="00B40A6E"/>
    <w:rsid w:val="00B52C51"/>
    <w:rsid w:val="00B830F1"/>
    <w:rsid w:val="00B91780"/>
    <w:rsid w:val="00BC3BEA"/>
    <w:rsid w:val="00BE3ED2"/>
    <w:rsid w:val="00C20646"/>
    <w:rsid w:val="00C257B4"/>
    <w:rsid w:val="00C66382"/>
    <w:rsid w:val="00C71140"/>
    <w:rsid w:val="00C8117B"/>
    <w:rsid w:val="00C83E9B"/>
    <w:rsid w:val="00D26B13"/>
    <w:rsid w:val="00D317C8"/>
    <w:rsid w:val="00D82D38"/>
    <w:rsid w:val="00D83CB0"/>
    <w:rsid w:val="00D84A82"/>
    <w:rsid w:val="00DE6F70"/>
    <w:rsid w:val="00DE72DC"/>
    <w:rsid w:val="00E0417C"/>
    <w:rsid w:val="00E2256F"/>
    <w:rsid w:val="00E369A1"/>
    <w:rsid w:val="00E4183D"/>
    <w:rsid w:val="00E844C7"/>
    <w:rsid w:val="00E86370"/>
    <w:rsid w:val="00EA4FB8"/>
    <w:rsid w:val="00EB6AEF"/>
    <w:rsid w:val="00EC01E1"/>
    <w:rsid w:val="00EE1BA7"/>
    <w:rsid w:val="00F074E9"/>
    <w:rsid w:val="00F150BC"/>
    <w:rsid w:val="00F53D2C"/>
    <w:rsid w:val="00F60356"/>
    <w:rsid w:val="00FA4FBE"/>
    <w:rsid w:val="00FC0869"/>
    <w:rsid w:val="00FC4A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4F4"/>
  </w:style>
  <w:style w:type="paragraph" w:styleId="Ttulo2">
    <w:name w:val="heading 2"/>
    <w:basedOn w:val="Normal"/>
    <w:next w:val="Normal"/>
    <w:link w:val="Ttulo2Char"/>
    <w:qFormat/>
    <w:rsid w:val="0050390F"/>
    <w:pPr>
      <w:keepNext/>
      <w:suppressAutoHyphens/>
      <w:spacing w:after="0" w:line="240" w:lineRule="auto"/>
      <w:ind w:left="1440" w:hanging="360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50390F"/>
    <w:pPr>
      <w:keepNext/>
      <w:numPr>
        <w:ilvl w:val="2"/>
        <w:numId w:val="4"/>
      </w:numPr>
      <w:suppressAutoHyphens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2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7114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80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07D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C811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117B"/>
  </w:style>
  <w:style w:type="paragraph" w:styleId="Rodap">
    <w:name w:val="footer"/>
    <w:basedOn w:val="Normal"/>
    <w:link w:val="RodapChar"/>
    <w:uiPriority w:val="99"/>
    <w:unhideWhenUsed/>
    <w:rsid w:val="00C811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117B"/>
  </w:style>
  <w:style w:type="character" w:customStyle="1" w:styleId="Ttulo2Char">
    <w:name w:val="Título 2 Char"/>
    <w:basedOn w:val="Fontepargpadro"/>
    <w:link w:val="Ttulo2"/>
    <w:rsid w:val="0050390F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character" w:customStyle="1" w:styleId="Ttulo3Char">
    <w:name w:val="Título 3 Char"/>
    <w:basedOn w:val="Fontepargpadro"/>
    <w:link w:val="Ttulo3"/>
    <w:rsid w:val="0050390F"/>
    <w:rPr>
      <w:rFonts w:ascii="Times New Roman" w:eastAsia="Times New Roman" w:hAnsi="Times New Roman" w:cs="Times New Roman"/>
      <w:sz w:val="32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image" Target="media/image5.png"/><Relationship Id="rId39" Type="http://schemas.openxmlformats.org/officeDocument/2006/relationships/image" Target="media/image10.jpeg"/><Relationship Id="rId21" Type="http://schemas.openxmlformats.org/officeDocument/2006/relationships/chart" Target="charts/chart12.xml"/><Relationship Id="rId34" Type="http://schemas.openxmlformats.org/officeDocument/2006/relationships/image" Target="media/image7.jpeg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50" Type="http://schemas.openxmlformats.org/officeDocument/2006/relationships/image" Target="media/image21.png"/><Relationship Id="rId55" Type="http://schemas.openxmlformats.org/officeDocument/2006/relationships/image" Target="media/image26.png"/><Relationship Id="rId63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17.xml"/><Relationship Id="rId41" Type="http://schemas.openxmlformats.org/officeDocument/2006/relationships/image" Target="media/image12.jpeg"/><Relationship Id="rId54" Type="http://schemas.openxmlformats.org/officeDocument/2006/relationships/image" Target="media/image25.png"/><Relationship Id="rId62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0.xml"/><Relationship Id="rId37" Type="http://schemas.openxmlformats.org/officeDocument/2006/relationships/image" Target="media/image9.jpeg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6.xml"/><Relationship Id="rId36" Type="http://schemas.openxmlformats.org/officeDocument/2006/relationships/image" Target="http://www.segplan.intra.goias.gov.br/NEWNET/autofotos/(14-06-12)%20projeto%20raio%20x/dsc07758.jpg" TargetMode="External"/><Relationship Id="rId49" Type="http://schemas.openxmlformats.org/officeDocument/2006/relationships/image" Target="media/image20.jpeg"/><Relationship Id="rId57" Type="http://schemas.openxmlformats.org/officeDocument/2006/relationships/header" Target="header1.xml"/><Relationship Id="rId61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19.xml"/><Relationship Id="rId44" Type="http://schemas.openxmlformats.org/officeDocument/2006/relationships/image" Target="media/image15.jpeg"/><Relationship Id="rId52" Type="http://schemas.openxmlformats.org/officeDocument/2006/relationships/image" Target="media/image23.jpeg"/><Relationship Id="rId6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image" Target="media/image6.png"/><Relationship Id="rId30" Type="http://schemas.openxmlformats.org/officeDocument/2006/relationships/chart" Target="charts/chart18.xml"/><Relationship Id="rId35" Type="http://schemas.openxmlformats.org/officeDocument/2006/relationships/image" Target="media/image8.jpeg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56" Type="http://schemas.openxmlformats.org/officeDocument/2006/relationships/image" Target="media/image27.png"/><Relationship Id="rId8" Type="http://schemas.openxmlformats.org/officeDocument/2006/relationships/image" Target="media/image2.png"/><Relationship Id="rId51" Type="http://schemas.openxmlformats.org/officeDocument/2006/relationships/image" Target="media/image22.jpeg"/><Relationship Id="rId3" Type="http://schemas.openxmlformats.org/officeDocument/2006/relationships/settings" Target="setting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image" Target="media/image4.png"/><Relationship Id="rId33" Type="http://schemas.openxmlformats.org/officeDocument/2006/relationships/chart" Target="charts/chart21.xml"/><Relationship Id="rId38" Type="http://schemas.openxmlformats.org/officeDocument/2006/relationships/image" Target="http://www.segplan.intra.goias.gov.br/NEWNET/autofotos/(14-06-12)%20projeto%20raio%20x/01.jpg" TargetMode="External"/><Relationship Id="rId46" Type="http://schemas.openxmlformats.org/officeDocument/2006/relationships/image" Target="media/image17.jpeg"/><Relationship Id="rId5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nicius-msc\Desktop\Gr&#225;ficos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nicius-msc\Desktop\Gr&#225;ficos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nicius-msc\Desktop\Gr&#225;ficos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nicius-msc\Desktop\Gr&#225;ficos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nicius-msc\Desktop\Gr&#225;ficos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nicius-msc\Desktop\Gr&#225;ficos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nicius-msc\Desktop\Gr&#225;ficos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nicius-msc\Desktop\Documento%20Final\Gr&#225;ficos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nicius-msc\Desktop\Documento%20Final\Gr&#225;ficos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nicius-msc\Desktop\Documento%20Final\Gr&#225;ficos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nicius-msc\Desktop\Documento%20Final\Gr&#225;fico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nicius-msc\Desktop\Gr&#225;ficos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nicius-msc\Desktop\Documento%20Final\Gr&#225;ficos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nicius-msc\Desktop\Documento%20Final\Gr&#225;fico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nicius-msc\Desktop\Gr&#225;fico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nicius-msc\Desktop\Gr&#225;fico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nicius-msc\Desktop\Gr&#225;ficos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nicius-msc\Desktop\Gr&#225;ficos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nicius-msc\Desktop\Gr&#225;ficos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nicius-msc\Desktop\Gr&#225;ficos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nicius-msc\Desktop\Gr&#225;fico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pt-BR" sz="1400"/>
              <a:t>Índice Geral da Gestão</a:t>
            </a:r>
          </a:p>
        </c:rich>
      </c:tx>
      <c:layout/>
    </c:title>
    <c:plotArea>
      <c:layout/>
      <c:barChart>
        <c:barDir val="col"/>
        <c:grouping val="clustered"/>
        <c:ser>
          <c:idx val="1"/>
          <c:order val="0"/>
          <c:spPr>
            <a:ln>
              <a:noFill/>
            </a:ln>
          </c:spPr>
          <c:dPt>
            <c:idx val="0"/>
            <c:spPr>
              <a:solidFill>
                <a:schemeClr val="accent1"/>
              </a:solidFill>
              <a:ln>
                <a:noFill/>
              </a:ln>
            </c:spPr>
          </c:dPt>
          <c:dPt>
            <c:idx val="2"/>
            <c:spPr>
              <a:solidFill>
                <a:srgbClr val="92D050"/>
              </a:solidFill>
              <a:ln>
                <a:noFill/>
              </a:ln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pt-BR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trendline>
            <c:trendlineType val="linear"/>
          </c:trendline>
          <c:cat>
            <c:numRef>
              <c:f>Plan1!$A$2:$A$4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Plan1!$B$2:$B$4</c:f>
              <c:numCache>
                <c:formatCode>General</c:formatCode>
                <c:ptCount val="3"/>
                <c:pt idx="0">
                  <c:v>0.48500000000000032</c:v>
                </c:pt>
                <c:pt idx="1">
                  <c:v>0.56999999999999995</c:v>
                </c:pt>
                <c:pt idx="2">
                  <c:v>0.61300000000000165</c:v>
                </c:pt>
              </c:numCache>
            </c:numRef>
          </c:val>
        </c:ser>
        <c:axId val="81870848"/>
        <c:axId val="81872384"/>
      </c:barChart>
      <c:catAx>
        <c:axId val="8187084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 baseline="0"/>
            </a:pPr>
            <a:endParaRPr lang="pt-BR"/>
          </a:p>
        </c:txPr>
        <c:crossAx val="81872384"/>
        <c:crosses val="autoZero"/>
        <c:auto val="1"/>
        <c:lblAlgn val="ctr"/>
        <c:lblOffset val="100"/>
      </c:catAx>
      <c:valAx>
        <c:axId val="81872384"/>
        <c:scaling>
          <c:orientation val="minMax"/>
          <c:max val="1"/>
        </c:scaling>
        <c:axPos val="l"/>
        <c:numFmt formatCode="General" sourceLinked="1"/>
        <c:majorTickMark val="none"/>
        <c:tickLblPos val="nextTo"/>
        <c:crossAx val="81870848"/>
        <c:crosses val="autoZero"/>
        <c:crossBetween val="between"/>
      </c:valAx>
    </c:plotArea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400"/>
            </a:pPr>
            <a:r>
              <a:rPr lang="pt-BR" sz="1400" b="1" i="0" baseline="0"/>
              <a:t>Destaques do Diagnóstico 2012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1100"/>
                  </a:pPr>
                  <a:endParaRPr lang="pt-BR"/>
                </a:p>
              </c:txPr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Plan1!$T$86:$T$92</c:f>
              <c:strCache>
                <c:ptCount val="7"/>
                <c:pt idx="0">
                  <c:v>DEFENSORIA</c:v>
                </c:pt>
                <c:pt idx="1">
                  <c:v>IPASGO</c:v>
                </c:pt>
                <c:pt idx="2">
                  <c:v>CORP. BOMB.</c:v>
                </c:pt>
                <c:pt idx="3">
                  <c:v>GOIASPREV</c:v>
                </c:pt>
                <c:pt idx="4">
                  <c:v>SIC</c:v>
                </c:pt>
                <c:pt idx="5">
                  <c:v>UEG</c:v>
                </c:pt>
                <c:pt idx="6">
                  <c:v>AGETOP</c:v>
                </c:pt>
              </c:strCache>
            </c:strRef>
          </c:cat>
          <c:val>
            <c:numRef>
              <c:f>Plan1!$U$86:$U$92</c:f>
              <c:numCache>
                <c:formatCode>0.000</c:formatCode>
                <c:ptCount val="7"/>
                <c:pt idx="0">
                  <c:v>0.77678095240000355</c:v>
                </c:pt>
                <c:pt idx="1">
                  <c:v>0.7609047620000019</c:v>
                </c:pt>
                <c:pt idx="2">
                  <c:v>0.71336666660000003</c:v>
                </c:pt>
                <c:pt idx="3">
                  <c:v>0.68897857140000063</c:v>
                </c:pt>
                <c:pt idx="4">
                  <c:v>0.63178571420000273</c:v>
                </c:pt>
                <c:pt idx="5">
                  <c:v>0.61851190479999996</c:v>
                </c:pt>
                <c:pt idx="6">
                  <c:v>0.60578571420000205</c:v>
                </c:pt>
              </c:numCache>
            </c:numRef>
          </c:val>
        </c:ser>
        <c:axId val="83883136"/>
        <c:axId val="83884672"/>
      </c:barChart>
      <c:catAx>
        <c:axId val="83883136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850"/>
            </a:pPr>
            <a:endParaRPr lang="pt-BR"/>
          </a:p>
        </c:txPr>
        <c:crossAx val="83884672"/>
        <c:crosses val="autoZero"/>
        <c:auto val="1"/>
        <c:lblAlgn val="ctr"/>
        <c:lblOffset val="100"/>
      </c:catAx>
      <c:valAx>
        <c:axId val="83884672"/>
        <c:scaling>
          <c:orientation val="minMax"/>
          <c:max val="1"/>
        </c:scaling>
        <c:delete val="1"/>
        <c:axPos val="l"/>
        <c:numFmt formatCode="0.0" sourceLinked="0"/>
        <c:majorTickMark val="none"/>
        <c:tickLblPos val="nextTo"/>
        <c:crossAx val="83883136"/>
        <c:crosses val="autoZero"/>
        <c:crossBetween val="between"/>
      </c:valAx>
    </c:plotArea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400"/>
            </a:pPr>
            <a:r>
              <a:rPr lang="pt-BR" sz="1400" b="1" i="0" baseline="0"/>
              <a:t>Destaques do Diagnóstico 2013</a:t>
            </a:r>
            <a:endParaRPr lang="pt-BR" sz="1400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Plan1!$AG$86:$AG$93</c:f>
              <c:strCache>
                <c:ptCount val="8"/>
                <c:pt idx="0">
                  <c:v>SEGOV</c:v>
                </c:pt>
                <c:pt idx="1">
                  <c:v>GOIASPREV</c:v>
                </c:pt>
                <c:pt idx="2">
                  <c:v>CGE</c:v>
                </c:pt>
                <c:pt idx="3">
                  <c:v>IPASGO</c:v>
                </c:pt>
                <c:pt idx="4">
                  <c:v>CORP. BOMB.</c:v>
                </c:pt>
                <c:pt idx="5">
                  <c:v>AGRODEFESA</c:v>
                </c:pt>
                <c:pt idx="6">
                  <c:v>DETRAN</c:v>
                </c:pt>
                <c:pt idx="7">
                  <c:v>SIC</c:v>
                </c:pt>
              </c:strCache>
            </c:strRef>
          </c:cat>
          <c:val>
            <c:numRef>
              <c:f>Plan1!$AH$86:$AH$93</c:f>
              <c:numCache>
                <c:formatCode>0.000</c:formatCode>
                <c:ptCount val="8"/>
                <c:pt idx="0">
                  <c:v>0.82019523806000205</c:v>
                </c:pt>
                <c:pt idx="1">
                  <c:v>0.81499047680000214</c:v>
                </c:pt>
                <c:pt idx="2">
                  <c:v>0.78613095266000166</c:v>
                </c:pt>
                <c:pt idx="3">
                  <c:v>0.78198095199999951</c:v>
                </c:pt>
                <c:pt idx="4">
                  <c:v>0.77964285720000392</c:v>
                </c:pt>
                <c:pt idx="5">
                  <c:v>0.74255952380000001</c:v>
                </c:pt>
                <c:pt idx="6">
                  <c:v>0.71592619120000012</c:v>
                </c:pt>
                <c:pt idx="7">
                  <c:v>0.70916666666600015</c:v>
                </c:pt>
              </c:numCache>
            </c:numRef>
          </c:val>
        </c:ser>
        <c:axId val="85997824"/>
        <c:axId val="86003712"/>
      </c:barChart>
      <c:catAx>
        <c:axId val="85997824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850"/>
            </a:pPr>
            <a:endParaRPr lang="pt-BR"/>
          </a:p>
        </c:txPr>
        <c:crossAx val="86003712"/>
        <c:crosses val="autoZero"/>
        <c:auto val="1"/>
        <c:lblAlgn val="ctr"/>
        <c:lblOffset val="100"/>
      </c:catAx>
      <c:valAx>
        <c:axId val="86003712"/>
        <c:scaling>
          <c:orientation val="minMax"/>
          <c:max val="1"/>
          <c:min val="0"/>
        </c:scaling>
        <c:delete val="1"/>
        <c:axPos val="l"/>
        <c:numFmt formatCode="0.0" sourceLinked="0"/>
        <c:majorTickMark val="none"/>
        <c:tickLblPos val="nextTo"/>
        <c:crossAx val="85997824"/>
        <c:crosses val="autoZero"/>
        <c:crossBetween val="between"/>
      </c:valAx>
    </c:plotArea>
    <c:plotVisOnly val="1"/>
    <c:dispBlanksAs val="gap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400"/>
            </a:pPr>
            <a:r>
              <a:rPr lang="pt-BR" sz="1400"/>
              <a:t>Destaques</a:t>
            </a:r>
            <a:r>
              <a:rPr lang="pt-BR" sz="1400" baseline="0"/>
              <a:t> do Diagnóstico 2014</a:t>
            </a:r>
            <a:endParaRPr lang="pt-BR" sz="1400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t-BR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Plan1!$A$85:$A$96</c:f>
              <c:strCache>
                <c:ptCount val="12"/>
                <c:pt idx="0">
                  <c:v>Agetop</c:v>
                </c:pt>
                <c:pt idx="1">
                  <c:v>Bombeiros</c:v>
                </c:pt>
                <c:pt idx="2">
                  <c:v>Segov</c:v>
                </c:pt>
                <c:pt idx="3">
                  <c:v>Agrodefesa</c:v>
                </c:pt>
                <c:pt idx="4">
                  <c:v>Goiás Turismo</c:v>
                </c:pt>
                <c:pt idx="5">
                  <c:v>Ipasgo</c:v>
                </c:pt>
                <c:pt idx="6">
                  <c:v>CGE</c:v>
                </c:pt>
                <c:pt idx="7">
                  <c:v>Fapeg</c:v>
                </c:pt>
                <c:pt idx="8">
                  <c:v>Gabinete Militar</c:v>
                </c:pt>
                <c:pt idx="9">
                  <c:v>Goiasprev</c:v>
                </c:pt>
                <c:pt idx="10">
                  <c:v>Polícia Civil</c:v>
                </c:pt>
                <c:pt idx="11">
                  <c:v>UEG</c:v>
                </c:pt>
              </c:strCache>
            </c:strRef>
          </c:cat>
          <c:val>
            <c:numRef>
              <c:f>Plan1!$B$85:$B$96</c:f>
              <c:numCache>
                <c:formatCode>General</c:formatCode>
                <c:ptCount val="12"/>
                <c:pt idx="0">
                  <c:v>0.85700000000000065</c:v>
                </c:pt>
                <c:pt idx="1">
                  <c:v>0.82199999999999995</c:v>
                </c:pt>
                <c:pt idx="2">
                  <c:v>0.80800000000000005</c:v>
                </c:pt>
                <c:pt idx="3">
                  <c:v>0.80200000000000005</c:v>
                </c:pt>
                <c:pt idx="4">
                  <c:v>0.79300000000000004</c:v>
                </c:pt>
                <c:pt idx="5">
                  <c:v>0.79300000000000004</c:v>
                </c:pt>
                <c:pt idx="6">
                  <c:v>0.77900000000000214</c:v>
                </c:pt>
                <c:pt idx="7">
                  <c:v>0.75200000000000189</c:v>
                </c:pt>
                <c:pt idx="8">
                  <c:v>0.73500000000000065</c:v>
                </c:pt>
                <c:pt idx="9">
                  <c:v>0.72600000000000064</c:v>
                </c:pt>
                <c:pt idx="10">
                  <c:v>0.72300000000000064</c:v>
                </c:pt>
                <c:pt idx="11">
                  <c:v>0.70400000000000063</c:v>
                </c:pt>
              </c:numCache>
            </c:numRef>
          </c:val>
        </c:ser>
        <c:axId val="86011264"/>
        <c:axId val="86041728"/>
      </c:barChart>
      <c:catAx>
        <c:axId val="86011264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850" baseline="0"/>
            </a:pPr>
            <a:endParaRPr lang="pt-BR"/>
          </a:p>
        </c:txPr>
        <c:crossAx val="86041728"/>
        <c:crosses val="autoZero"/>
        <c:auto val="1"/>
        <c:lblAlgn val="ctr"/>
        <c:lblOffset val="100"/>
      </c:catAx>
      <c:valAx>
        <c:axId val="86041728"/>
        <c:scaling>
          <c:orientation val="minMax"/>
          <c:max val="1"/>
        </c:scaling>
        <c:delete val="1"/>
        <c:axPos val="l"/>
        <c:numFmt formatCode="General" sourceLinked="1"/>
        <c:majorTickMark val="none"/>
        <c:tickLblPos val="nextTo"/>
        <c:crossAx val="86011264"/>
        <c:crosses val="autoZero"/>
        <c:crossBetween val="between"/>
      </c:valAx>
    </c:plotArea>
    <c:plotVisOnly val="1"/>
    <c:dispBlanksAs val="gap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400"/>
            </a:pPr>
            <a:r>
              <a:rPr lang="pt-BR" sz="1400" b="1" i="0" baseline="0"/>
              <a:t>Maiores Crescimentos Percentuais 2012/2013</a:t>
            </a:r>
            <a:endParaRPr lang="pt-BR" sz="1400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dLbls>
            <c:numFmt formatCode="0.0%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Plan1!$O$107:$O$118</c:f>
              <c:strCache>
                <c:ptCount val="12"/>
                <c:pt idx="0">
                  <c:v>GOIÁS TURISMO</c:v>
                </c:pt>
                <c:pt idx="1">
                  <c:v>SEMARH</c:v>
                </c:pt>
                <c:pt idx="2">
                  <c:v>EMATER</c:v>
                </c:pt>
                <c:pt idx="3">
                  <c:v>JUCEG</c:v>
                </c:pt>
                <c:pt idx="4">
                  <c:v>AGRODEFESA</c:v>
                </c:pt>
                <c:pt idx="5">
                  <c:v>PGE</c:v>
                </c:pt>
                <c:pt idx="6">
                  <c:v>SEGOV</c:v>
                </c:pt>
                <c:pt idx="7">
                  <c:v>GAB. MILITAR</c:v>
                </c:pt>
                <c:pt idx="8">
                  <c:v>CGE</c:v>
                </c:pt>
                <c:pt idx="9">
                  <c:v>POL. MILITAR</c:v>
                </c:pt>
                <c:pt idx="10">
                  <c:v>SECC</c:v>
                </c:pt>
                <c:pt idx="11">
                  <c:v>FAPEG</c:v>
                </c:pt>
              </c:strCache>
            </c:strRef>
          </c:cat>
          <c:val>
            <c:numRef>
              <c:f>Plan1!$P$107:$P$118</c:f>
              <c:numCache>
                <c:formatCode>0.000</c:formatCode>
                <c:ptCount val="12"/>
                <c:pt idx="0">
                  <c:v>0.97259435573477315</c:v>
                </c:pt>
                <c:pt idx="1">
                  <c:v>0.9553247844134557</c:v>
                </c:pt>
                <c:pt idx="2">
                  <c:v>0.82974956233257124</c:v>
                </c:pt>
                <c:pt idx="3">
                  <c:v>0.75099745810681895</c:v>
                </c:pt>
                <c:pt idx="4">
                  <c:v>0.67057695477406642</c:v>
                </c:pt>
                <c:pt idx="5">
                  <c:v>0.58071417977194006</c:v>
                </c:pt>
                <c:pt idx="6">
                  <c:v>0.57906992748006669</c:v>
                </c:pt>
                <c:pt idx="7">
                  <c:v>0.57858426362506221</c:v>
                </c:pt>
                <c:pt idx="8">
                  <c:v>0.44307255285887631</c:v>
                </c:pt>
                <c:pt idx="9">
                  <c:v>0.40560855044735006</c:v>
                </c:pt>
                <c:pt idx="10">
                  <c:v>0.30967277582890529</c:v>
                </c:pt>
                <c:pt idx="11">
                  <c:v>0.30952812938377527</c:v>
                </c:pt>
              </c:numCache>
            </c:numRef>
          </c:val>
        </c:ser>
        <c:axId val="86074112"/>
        <c:axId val="86075648"/>
      </c:barChart>
      <c:catAx>
        <c:axId val="86074112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660"/>
            </a:pPr>
            <a:endParaRPr lang="pt-BR"/>
          </a:p>
        </c:txPr>
        <c:crossAx val="86075648"/>
        <c:crosses val="autoZero"/>
        <c:auto val="1"/>
        <c:lblAlgn val="ctr"/>
        <c:lblOffset val="100"/>
      </c:catAx>
      <c:valAx>
        <c:axId val="86075648"/>
        <c:scaling>
          <c:orientation val="minMax"/>
        </c:scaling>
        <c:delete val="1"/>
        <c:axPos val="l"/>
        <c:numFmt formatCode="0.000" sourceLinked="1"/>
        <c:majorTickMark val="none"/>
        <c:tickLblPos val="nextTo"/>
        <c:crossAx val="8607411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400"/>
            </a:pPr>
            <a:r>
              <a:rPr lang="pt-BR" sz="1400"/>
              <a:t>Maiores Crescimentos Percentuais 2013/2014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dLbls>
            <c:numFmt formatCode="0.0%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Plan1!$I$108:$I$117</c:f>
              <c:strCache>
                <c:ptCount val="10"/>
                <c:pt idx="0">
                  <c:v>GOIÁS TURISMO</c:v>
                </c:pt>
                <c:pt idx="1">
                  <c:v>AGETOP</c:v>
                </c:pt>
                <c:pt idx="2">
                  <c:v>DEFENSORIA</c:v>
                </c:pt>
                <c:pt idx="3">
                  <c:v>POL. CIVIL</c:v>
                </c:pt>
                <c:pt idx="4">
                  <c:v>FAPEG</c:v>
                </c:pt>
                <c:pt idx="5">
                  <c:v>SEC. DA CULTURA</c:v>
                </c:pt>
                <c:pt idx="6">
                  <c:v>AGEL</c:v>
                </c:pt>
                <c:pt idx="7">
                  <c:v>PGE</c:v>
                </c:pt>
                <c:pt idx="8">
                  <c:v>VICE GOVERNADORIA</c:v>
                </c:pt>
                <c:pt idx="9">
                  <c:v>SEGPLAN</c:v>
                </c:pt>
              </c:strCache>
            </c:strRef>
          </c:cat>
          <c:val>
            <c:numRef>
              <c:f>Plan1!$J$108:$J$117</c:f>
              <c:numCache>
                <c:formatCode>0.000</c:formatCode>
                <c:ptCount val="10"/>
                <c:pt idx="0">
                  <c:v>0.98907879953554934</c:v>
                </c:pt>
                <c:pt idx="1">
                  <c:v>0.33888413625505504</c:v>
                </c:pt>
                <c:pt idx="2">
                  <c:v>0.29544044982926987</c:v>
                </c:pt>
                <c:pt idx="3">
                  <c:v>0.29050244523629232</c:v>
                </c:pt>
                <c:pt idx="4">
                  <c:v>0.28758425620885891</c:v>
                </c:pt>
                <c:pt idx="5">
                  <c:v>0.24672737952947563</c:v>
                </c:pt>
                <c:pt idx="6">
                  <c:v>0.19195751146187021</c:v>
                </c:pt>
                <c:pt idx="7">
                  <c:v>0.14819136556550574</c:v>
                </c:pt>
                <c:pt idx="8">
                  <c:v>0.13735289174914919</c:v>
                </c:pt>
                <c:pt idx="9">
                  <c:v>0.13375338765109993</c:v>
                </c:pt>
              </c:numCache>
            </c:numRef>
          </c:val>
        </c:ser>
        <c:axId val="86099456"/>
        <c:axId val="86100992"/>
      </c:barChart>
      <c:catAx>
        <c:axId val="86099456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650"/>
            </a:pPr>
            <a:endParaRPr lang="pt-BR"/>
          </a:p>
        </c:txPr>
        <c:crossAx val="86100992"/>
        <c:crosses val="autoZero"/>
        <c:auto val="1"/>
        <c:lblAlgn val="ctr"/>
        <c:lblOffset val="100"/>
      </c:catAx>
      <c:valAx>
        <c:axId val="86100992"/>
        <c:scaling>
          <c:orientation val="minMax"/>
          <c:max val="1"/>
        </c:scaling>
        <c:delete val="1"/>
        <c:axPos val="l"/>
        <c:numFmt formatCode="0.000" sourceLinked="1"/>
        <c:majorTickMark val="none"/>
        <c:tickLblPos val="nextTo"/>
        <c:crossAx val="86099456"/>
        <c:crosses val="autoZero"/>
        <c:crossBetween val="between"/>
      </c:valAx>
    </c:plotArea>
    <c:plotVisOnly val="1"/>
    <c:dispBlanksAs val="gap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400"/>
            </a:pPr>
            <a:r>
              <a:rPr lang="pt-BR" sz="1400" b="1" i="0" baseline="0"/>
              <a:t>Maiores Crescimentos Percentuais 2012/2014</a:t>
            </a:r>
            <a:endParaRPr lang="pt-BR" sz="1400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dLbls>
            <c:numFmt formatCode="0.0%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Plan1!$L$107:$L$117</c:f>
              <c:strCache>
                <c:ptCount val="11"/>
                <c:pt idx="0">
                  <c:v>GOIÁS TURISMO</c:v>
                </c:pt>
                <c:pt idx="1">
                  <c:v>SEMARH</c:v>
                </c:pt>
                <c:pt idx="2">
                  <c:v>EMATER</c:v>
                </c:pt>
                <c:pt idx="3">
                  <c:v>PGE</c:v>
                </c:pt>
                <c:pt idx="4">
                  <c:v>AGRODEFESA</c:v>
                </c:pt>
                <c:pt idx="5">
                  <c:v>FAPEG</c:v>
                </c:pt>
                <c:pt idx="6">
                  <c:v>GAB. MILITAR</c:v>
                </c:pt>
                <c:pt idx="7">
                  <c:v>SEGOV</c:v>
                </c:pt>
                <c:pt idx="8">
                  <c:v>POL. CIVIL</c:v>
                </c:pt>
                <c:pt idx="9">
                  <c:v>CGE</c:v>
                </c:pt>
                <c:pt idx="10">
                  <c:v>AGETOP</c:v>
                </c:pt>
              </c:strCache>
            </c:strRef>
          </c:cat>
          <c:val>
            <c:numRef>
              <c:f>Plan1!$M$107:$M$117</c:f>
              <c:numCache>
                <c:formatCode>0.000</c:formatCode>
                <c:ptCount val="11"/>
                <c:pt idx="0">
                  <c:v>2.9236456130755153</c:v>
                </c:pt>
                <c:pt idx="1">
                  <c:v>0.93546138828354919</c:v>
                </c:pt>
                <c:pt idx="2">
                  <c:v>0.8482415655007296</c:v>
                </c:pt>
                <c:pt idx="3">
                  <c:v>0.8149623726411066</c:v>
                </c:pt>
                <c:pt idx="4">
                  <c:v>0.80489268118659862</c:v>
                </c:pt>
                <c:pt idx="5">
                  <c:v>0.68612780245718585</c:v>
                </c:pt>
                <c:pt idx="6">
                  <c:v>0.68248842899579287</c:v>
                </c:pt>
                <c:pt idx="7">
                  <c:v>0.55737892797142707</c:v>
                </c:pt>
                <c:pt idx="8">
                  <c:v>0.49956668272582744</c:v>
                </c:pt>
                <c:pt idx="9">
                  <c:v>0.43127185251005112</c:v>
                </c:pt>
                <c:pt idx="10">
                  <c:v>0.41476634059918899</c:v>
                </c:pt>
              </c:numCache>
            </c:numRef>
          </c:val>
        </c:ser>
        <c:axId val="86129280"/>
        <c:axId val="86139264"/>
      </c:barChart>
      <c:catAx>
        <c:axId val="86129280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660"/>
            </a:pPr>
            <a:endParaRPr lang="pt-BR"/>
          </a:p>
        </c:txPr>
        <c:crossAx val="86139264"/>
        <c:crosses val="autoZero"/>
        <c:auto val="1"/>
        <c:lblAlgn val="ctr"/>
        <c:lblOffset val="100"/>
      </c:catAx>
      <c:valAx>
        <c:axId val="86139264"/>
        <c:scaling>
          <c:orientation val="minMax"/>
        </c:scaling>
        <c:delete val="1"/>
        <c:axPos val="l"/>
        <c:numFmt formatCode="0.000" sourceLinked="1"/>
        <c:majorTickMark val="none"/>
        <c:tickLblPos val="nextTo"/>
        <c:crossAx val="86129280"/>
        <c:crosses val="autoZero"/>
        <c:crossBetween val="between"/>
      </c:valAx>
    </c:plotArea>
    <c:plotVisOnly val="1"/>
    <c:dispBlanksAs val="gap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pt-BR" sz="1400"/>
              <a:t>Índice de Alcance de Resultados</a:t>
            </a:r>
          </a:p>
        </c:rich>
      </c:tx>
      <c:layout/>
    </c:title>
    <c:plotArea>
      <c:layout/>
      <c:barChart>
        <c:barDir val="col"/>
        <c:grouping val="clustered"/>
        <c:ser>
          <c:idx val="1"/>
          <c:order val="0"/>
          <c:spPr>
            <a:solidFill>
              <a:schemeClr val="accent1"/>
            </a:solidFill>
          </c:spPr>
          <c:dPt>
            <c:idx val="1"/>
            <c:spPr>
              <a:solidFill>
                <a:schemeClr val="accent2"/>
              </a:solidFill>
            </c:spPr>
          </c:dPt>
          <c:dPt>
            <c:idx val="2"/>
            <c:spPr>
              <a:solidFill>
                <a:srgbClr val="92D050"/>
              </a:solidFill>
            </c:spPr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pt-BR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trendline>
            <c:trendlineType val="linear"/>
          </c:trendline>
          <c:cat>
            <c:numLit>
              <c:formatCode>General</c:formatCode>
              <c:ptCount val="3"/>
              <c:pt idx="0">
                <c:v>2012</c:v>
              </c:pt>
              <c:pt idx="1">
                <c:v>2013</c:v>
              </c:pt>
              <c:pt idx="2">
                <c:v>2014</c:v>
              </c:pt>
            </c:numLit>
          </c:cat>
          <c:val>
            <c:numRef>
              <c:f>PMG!$C$2:$C$4</c:f>
              <c:numCache>
                <c:formatCode>General</c:formatCode>
                <c:ptCount val="3"/>
                <c:pt idx="0">
                  <c:v>0.39000000000000068</c:v>
                </c:pt>
                <c:pt idx="1">
                  <c:v>0.48700000000000032</c:v>
                </c:pt>
                <c:pt idx="2">
                  <c:v>0.60700000000000065</c:v>
                </c:pt>
              </c:numCache>
            </c:numRef>
          </c:val>
        </c:ser>
        <c:axId val="88352640"/>
        <c:axId val="88354176"/>
      </c:barChart>
      <c:catAx>
        <c:axId val="8835264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/>
            </a:pPr>
            <a:endParaRPr lang="pt-BR"/>
          </a:p>
        </c:txPr>
        <c:crossAx val="88354176"/>
        <c:crosses val="autoZero"/>
        <c:auto val="1"/>
        <c:lblAlgn val="ctr"/>
        <c:lblOffset val="100"/>
      </c:catAx>
      <c:valAx>
        <c:axId val="88354176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88352640"/>
        <c:crosses val="autoZero"/>
        <c:crossBetween val="between"/>
      </c:valAx>
    </c:plotArea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pt-BR" sz="1400"/>
              <a:t>Crescimento</a:t>
            </a:r>
            <a:r>
              <a:rPr lang="pt-BR" sz="1400" baseline="0"/>
              <a:t> do Índice de Resultados nos Intervalos</a:t>
            </a:r>
            <a:endParaRPr lang="pt-BR" sz="1400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pt-BR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PMG!$B$29:$B$31</c:f>
              <c:strCache>
                <c:ptCount val="3"/>
                <c:pt idx="0">
                  <c:v>2012/2013</c:v>
                </c:pt>
                <c:pt idx="1">
                  <c:v>2013/2014</c:v>
                </c:pt>
                <c:pt idx="2">
                  <c:v>2012/2014</c:v>
                </c:pt>
              </c:strCache>
            </c:strRef>
          </c:cat>
          <c:val>
            <c:numRef>
              <c:f>PMG!$C$29:$C$31</c:f>
              <c:numCache>
                <c:formatCode>General</c:formatCode>
                <c:ptCount val="3"/>
                <c:pt idx="0">
                  <c:v>0.24871794871794925</c:v>
                </c:pt>
                <c:pt idx="1">
                  <c:v>0.24640657084188924</c:v>
                </c:pt>
                <c:pt idx="2">
                  <c:v>0.55641025641025632</c:v>
                </c:pt>
              </c:numCache>
            </c:numRef>
          </c:val>
        </c:ser>
        <c:axId val="88366080"/>
        <c:axId val="88380160"/>
      </c:barChart>
      <c:catAx>
        <c:axId val="88366080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1200"/>
            </a:pPr>
            <a:endParaRPr lang="pt-BR"/>
          </a:p>
        </c:txPr>
        <c:crossAx val="88380160"/>
        <c:crosses val="autoZero"/>
        <c:auto val="1"/>
        <c:lblAlgn val="ctr"/>
        <c:lblOffset val="100"/>
      </c:catAx>
      <c:valAx>
        <c:axId val="88380160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88366080"/>
        <c:crosses val="autoZero"/>
        <c:crossBetween val="between"/>
      </c:valAx>
    </c:plotArea>
    <c:plotVisOnly val="1"/>
    <c:dispBlanksAs val="gap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pt-BR" sz="1400"/>
              <a:t>Destaques do Alcance de Resultados - 2014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dLbls>
            <c:numFmt formatCode="0.0%" sourceLinked="0"/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PMG!$B$52:$B$63</c:f>
              <c:strCache>
                <c:ptCount val="11"/>
                <c:pt idx="0">
                  <c:v>POL CIVIL</c:v>
                </c:pt>
                <c:pt idx="1">
                  <c:v>SEGOV</c:v>
                </c:pt>
                <c:pt idx="2">
                  <c:v>AGRODEFESA</c:v>
                </c:pt>
                <c:pt idx="3">
                  <c:v>GAB MILITAR</c:v>
                </c:pt>
                <c:pt idx="4">
                  <c:v>EMATER</c:v>
                </c:pt>
                <c:pt idx="5">
                  <c:v>SEMARH</c:v>
                </c:pt>
                <c:pt idx="6">
                  <c:v>GOIASPREV</c:v>
                </c:pt>
                <c:pt idx="7">
                  <c:v>FAPEG</c:v>
                </c:pt>
                <c:pt idx="8">
                  <c:v>AGECOM</c:v>
                </c:pt>
                <c:pt idx="9">
                  <c:v>JUCEG</c:v>
                </c:pt>
                <c:pt idx="10">
                  <c:v>UEG</c:v>
                </c:pt>
              </c:strCache>
            </c:strRef>
          </c:cat>
          <c:val>
            <c:numRef>
              <c:f>PMG!$C$52:$C$63</c:f>
              <c:numCache>
                <c:formatCode>General</c:formatCode>
                <c:ptCount val="12"/>
                <c:pt idx="0">
                  <c:v>1</c:v>
                </c:pt>
                <c:pt idx="1">
                  <c:v>0.89</c:v>
                </c:pt>
                <c:pt idx="2">
                  <c:v>0.88</c:v>
                </c:pt>
                <c:pt idx="3">
                  <c:v>0.87000000000000122</c:v>
                </c:pt>
                <c:pt idx="4">
                  <c:v>0.86330000000000062</c:v>
                </c:pt>
                <c:pt idx="5">
                  <c:v>0.84390000000000065</c:v>
                </c:pt>
                <c:pt idx="6">
                  <c:v>0.83000000000000063</c:v>
                </c:pt>
                <c:pt idx="7">
                  <c:v>0.77000000000000135</c:v>
                </c:pt>
                <c:pt idx="8">
                  <c:v>0.70400000000000063</c:v>
                </c:pt>
                <c:pt idx="9">
                  <c:v>0.67150000000000065</c:v>
                </c:pt>
                <c:pt idx="10">
                  <c:v>0.67000000000000171</c:v>
                </c:pt>
              </c:numCache>
            </c:numRef>
          </c:val>
        </c:ser>
        <c:axId val="88386560"/>
        <c:axId val="88400640"/>
      </c:barChart>
      <c:catAx>
        <c:axId val="88386560"/>
        <c:scaling>
          <c:orientation val="minMax"/>
        </c:scaling>
        <c:axPos val="b"/>
        <c:numFmt formatCode="General" sourceLinked="0"/>
        <c:majorTickMark val="none"/>
        <c:tickLblPos val="nextTo"/>
        <c:crossAx val="88400640"/>
        <c:crosses val="autoZero"/>
        <c:auto val="1"/>
        <c:lblAlgn val="ctr"/>
        <c:lblOffset val="100"/>
      </c:catAx>
      <c:valAx>
        <c:axId val="88400640"/>
        <c:scaling>
          <c:orientation val="minMax"/>
          <c:max val="1"/>
        </c:scaling>
        <c:delete val="1"/>
        <c:axPos val="l"/>
        <c:numFmt formatCode="0%" sourceLinked="0"/>
        <c:majorTickMark val="none"/>
        <c:tickLblPos val="nextTo"/>
        <c:crossAx val="88386560"/>
        <c:crosses val="autoZero"/>
        <c:crossBetween val="between"/>
      </c:valAx>
    </c:plotArea>
    <c:plotVisOnly val="1"/>
    <c:dispBlanksAs val="gap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1º Ciclo - 2012</a:t>
            </a:r>
          </a:p>
        </c:rich>
      </c:tx>
      <c:layout/>
    </c:title>
    <c:plotArea>
      <c:layout/>
      <c:pie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Percent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PMG!$B$76:$B$79</c:f>
              <c:strCache>
                <c:ptCount val="4"/>
                <c:pt idx="0">
                  <c:v>Até 20% concluídas</c:v>
                </c:pt>
                <c:pt idx="1">
                  <c:v>Entre 21 e 50% concluídas</c:v>
                </c:pt>
                <c:pt idx="2">
                  <c:v>Mais de 50% concluídas</c:v>
                </c:pt>
                <c:pt idx="3">
                  <c:v>Ações concluídas</c:v>
                </c:pt>
              </c:strCache>
            </c:strRef>
          </c:cat>
          <c:val>
            <c:numRef>
              <c:f>PMG!$C$76:$C$79</c:f>
              <c:numCache>
                <c:formatCode>0%</c:formatCode>
                <c:ptCount val="4"/>
                <c:pt idx="0">
                  <c:v>0.2</c:v>
                </c:pt>
                <c:pt idx="1">
                  <c:v>0.18000000000000024</c:v>
                </c:pt>
                <c:pt idx="2">
                  <c:v>0.23</c:v>
                </c:pt>
                <c:pt idx="3">
                  <c:v>0.39000000000000068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pt-BR" sz="1400"/>
              <a:t>Evolução Percentual da Nota Global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pt-BR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Plan1!$R$12:$R$14</c:f>
              <c:strCache>
                <c:ptCount val="3"/>
                <c:pt idx="0">
                  <c:v>2012/2013</c:v>
                </c:pt>
                <c:pt idx="1">
                  <c:v>2013/2014</c:v>
                </c:pt>
                <c:pt idx="2">
                  <c:v>2012/2014</c:v>
                </c:pt>
              </c:strCache>
            </c:strRef>
          </c:cat>
          <c:val>
            <c:numRef>
              <c:f>Plan1!$S$12:$S$14</c:f>
              <c:numCache>
                <c:formatCode>0.0%</c:formatCode>
                <c:ptCount val="3"/>
                <c:pt idx="0">
                  <c:v>0.17500000000000004</c:v>
                </c:pt>
                <c:pt idx="1">
                  <c:v>7.5000000000000011E-2</c:v>
                </c:pt>
                <c:pt idx="2">
                  <c:v>0.26300000000000001</c:v>
                </c:pt>
              </c:numCache>
            </c:numRef>
          </c:val>
        </c:ser>
        <c:axId val="82970496"/>
        <c:axId val="82972032"/>
      </c:barChart>
      <c:catAx>
        <c:axId val="82970496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1200"/>
            </a:pPr>
            <a:endParaRPr lang="pt-BR"/>
          </a:p>
        </c:txPr>
        <c:crossAx val="82972032"/>
        <c:crosses val="autoZero"/>
        <c:auto val="1"/>
        <c:lblAlgn val="ctr"/>
        <c:lblOffset val="100"/>
      </c:catAx>
      <c:valAx>
        <c:axId val="82972032"/>
        <c:scaling>
          <c:orientation val="minMax"/>
          <c:min val="0"/>
        </c:scaling>
        <c:delete val="1"/>
        <c:axPos val="l"/>
        <c:numFmt formatCode="0%" sourceLinked="0"/>
        <c:majorTickMark val="none"/>
        <c:tickLblPos val="nextTo"/>
        <c:crossAx val="82970496"/>
        <c:crosses val="autoZero"/>
        <c:crossBetween val="between"/>
      </c:valAx>
    </c:plotArea>
    <c:plotVisOnly val="1"/>
    <c:dispBlanksAs val="gap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2º Ciclo - 2013</a:t>
            </a:r>
          </a:p>
        </c:rich>
      </c:tx>
      <c:layout/>
    </c:title>
    <c:plotArea>
      <c:layout/>
      <c:pie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Percent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PMG!$B$83:$B$86</c:f>
              <c:strCache>
                <c:ptCount val="4"/>
                <c:pt idx="0">
                  <c:v>Até 20% concluídas</c:v>
                </c:pt>
                <c:pt idx="1">
                  <c:v>Entre 21 e 50% concluídas</c:v>
                </c:pt>
                <c:pt idx="2">
                  <c:v>Mais de 50% concluídas</c:v>
                </c:pt>
                <c:pt idx="3">
                  <c:v>Ações concluídas</c:v>
                </c:pt>
              </c:strCache>
            </c:strRef>
          </c:cat>
          <c:val>
            <c:numRef>
              <c:f>PMG!$C$83:$C$86</c:f>
              <c:numCache>
                <c:formatCode>0%</c:formatCode>
                <c:ptCount val="4"/>
                <c:pt idx="0">
                  <c:v>0.11</c:v>
                </c:pt>
                <c:pt idx="1">
                  <c:v>0.24000000000000021</c:v>
                </c:pt>
                <c:pt idx="2">
                  <c:v>0.23</c:v>
                </c:pt>
                <c:pt idx="3">
                  <c:v>0.42000000000000032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/>
    </c:legend>
    <c:plotVisOnly val="1"/>
    <c:dispBlanksAs val="zero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3º Ciclo - 2014</a:t>
            </a:r>
          </a:p>
        </c:rich>
      </c:tx>
      <c:layout/>
    </c:title>
    <c:plotArea>
      <c:layout/>
      <c:pie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Percent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PMG!$B$90:$B$93</c:f>
              <c:strCache>
                <c:ptCount val="4"/>
                <c:pt idx="0">
                  <c:v>Até 20% concluídas</c:v>
                </c:pt>
                <c:pt idx="1">
                  <c:v>Entre 21 e 50% concluídas</c:v>
                </c:pt>
                <c:pt idx="2">
                  <c:v>Mais de 50% concluídas</c:v>
                </c:pt>
                <c:pt idx="3">
                  <c:v>Ações concluídas</c:v>
                </c:pt>
              </c:strCache>
            </c:strRef>
          </c:cat>
          <c:val>
            <c:numRef>
              <c:f>PMG!$C$90:$C$93</c:f>
              <c:numCache>
                <c:formatCode>0%</c:formatCode>
                <c:ptCount val="4"/>
                <c:pt idx="0">
                  <c:v>7.0000000000000021E-2</c:v>
                </c:pt>
                <c:pt idx="1">
                  <c:v>0.16</c:v>
                </c:pt>
                <c:pt idx="2">
                  <c:v>0.29000000000000031</c:v>
                </c:pt>
                <c:pt idx="3">
                  <c:v>0.48000000000000032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/>
            </a:pPr>
            <a:r>
              <a:rPr lang="pt-BR"/>
              <a:t>Evolução por Critério</a:t>
            </a:r>
          </a:p>
        </c:rich>
      </c:tx>
      <c:layout/>
    </c:title>
    <c:plotArea>
      <c:layout>
        <c:manualLayout>
          <c:layoutTarget val="inner"/>
          <c:xMode val="edge"/>
          <c:yMode val="edge"/>
          <c:x val="6.0525918495381942E-2"/>
          <c:y val="0.13401767851083993"/>
          <c:w val="0.82387014416125126"/>
          <c:h val="0.72238332299844388"/>
        </c:manualLayout>
      </c:layout>
      <c:barChart>
        <c:barDir val="col"/>
        <c:grouping val="clustered"/>
        <c:ser>
          <c:idx val="0"/>
          <c:order val="0"/>
          <c:tx>
            <c:strRef>
              <c:f>Plan1!$B$30</c:f>
              <c:strCache>
                <c:ptCount val="1"/>
                <c:pt idx="0">
                  <c:v>2012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0,59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0,30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0,65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0,35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0,51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pt-BR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Plan1!$A$31:$A$35</c:f>
              <c:strCache>
                <c:ptCount val="5"/>
                <c:pt idx="0">
                  <c:v>Estratégia e Planejamento</c:v>
                </c:pt>
                <c:pt idx="1">
                  <c:v>Processos</c:v>
                </c:pt>
                <c:pt idx="2">
                  <c:v>TI e Sistemas Corporativos</c:v>
                </c:pt>
                <c:pt idx="3">
                  <c:v>Capacitação e RH</c:v>
                </c:pt>
                <c:pt idx="4">
                  <c:v>Cidadãos/Resultados</c:v>
                </c:pt>
              </c:strCache>
            </c:strRef>
          </c:cat>
          <c:val>
            <c:numRef>
              <c:f>Plan1!$B$31:$B$35</c:f>
              <c:numCache>
                <c:formatCode>General</c:formatCode>
                <c:ptCount val="5"/>
                <c:pt idx="0">
                  <c:v>0.59699999999999998</c:v>
                </c:pt>
                <c:pt idx="1">
                  <c:v>0.30300000000000032</c:v>
                </c:pt>
                <c:pt idx="2">
                  <c:v>0.65200000000000213</c:v>
                </c:pt>
                <c:pt idx="3">
                  <c:v>0.35600000000000032</c:v>
                </c:pt>
                <c:pt idx="4">
                  <c:v>0.51300000000000001</c:v>
                </c:pt>
              </c:numCache>
            </c:numRef>
          </c:val>
        </c:ser>
        <c:ser>
          <c:idx val="1"/>
          <c:order val="1"/>
          <c:tx>
            <c:strRef>
              <c:f>Plan1!$C$30</c:f>
              <c:strCache>
                <c:ptCount val="1"/>
                <c:pt idx="0">
                  <c:v>2013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0,64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0,44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0,73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0,40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0,61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pt-BR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Plan1!$A$31:$A$35</c:f>
              <c:strCache>
                <c:ptCount val="5"/>
                <c:pt idx="0">
                  <c:v>Estratégia e Planejamento</c:v>
                </c:pt>
                <c:pt idx="1">
                  <c:v>Processos</c:v>
                </c:pt>
                <c:pt idx="2">
                  <c:v>TI e Sistemas Corporativos</c:v>
                </c:pt>
                <c:pt idx="3">
                  <c:v>Capacitação e RH</c:v>
                </c:pt>
                <c:pt idx="4">
                  <c:v>Cidadãos/Resultados</c:v>
                </c:pt>
              </c:strCache>
            </c:strRef>
          </c:cat>
          <c:val>
            <c:numRef>
              <c:f>Plan1!$C$31:$C$35</c:f>
              <c:numCache>
                <c:formatCode>General</c:formatCode>
                <c:ptCount val="5"/>
                <c:pt idx="0">
                  <c:v>0.6410000000000019</c:v>
                </c:pt>
                <c:pt idx="1">
                  <c:v>0.443</c:v>
                </c:pt>
                <c:pt idx="2">
                  <c:v>0.73900000000000166</c:v>
                </c:pt>
                <c:pt idx="3">
                  <c:v>0.40800000000000008</c:v>
                </c:pt>
                <c:pt idx="4">
                  <c:v>0.61800000000000166</c:v>
                </c:pt>
              </c:numCache>
            </c:numRef>
          </c:val>
        </c:ser>
        <c:ser>
          <c:idx val="2"/>
          <c:order val="2"/>
          <c:tx>
            <c:strRef>
              <c:f>Plan1!$D$30</c:f>
              <c:strCache>
                <c:ptCount val="1"/>
                <c:pt idx="0">
                  <c:v>2014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0,65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0,46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0,81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0,46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0,65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pt-BR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Plan1!$A$31:$A$35</c:f>
              <c:strCache>
                <c:ptCount val="5"/>
                <c:pt idx="0">
                  <c:v>Estratégia e Planejamento</c:v>
                </c:pt>
                <c:pt idx="1">
                  <c:v>Processos</c:v>
                </c:pt>
                <c:pt idx="2">
                  <c:v>TI e Sistemas Corporativos</c:v>
                </c:pt>
                <c:pt idx="3">
                  <c:v>Capacitação e RH</c:v>
                </c:pt>
                <c:pt idx="4">
                  <c:v>Cidadãos/Resultados</c:v>
                </c:pt>
              </c:strCache>
            </c:strRef>
          </c:cat>
          <c:val>
            <c:numRef>
              <c:f>Plan1!$D$31:$D$35</c:f>
              <c:numCache>
                <c:formatCode>General</c:formatCode>
                <c:ptCount val="5"/>
                <c:pt idx="0">
                  <c:v>0.65300000000000213</c:v>
                </c:pt>
                <c:pt idx="1">
                  <c:v>0.46900000000000008</c:v>
                </c:pt>
                <c:pt idx="2">
                  <c:v>0.81799999999999995</c:v>
                </c:pt>
                <c:pt idx="3">
                  <c:v>0.46400000000000002</c:v>
                </c:pt>
                <c:pt idx="4">
                  <c:v>0.65800000000000214</c:v>
                </c:pt>
              </c:numCache>
            </c:numRef>
          </c:val>
        </c:ser>
        <c:axId val="83674624"/>
        <c:axId val="83676160"/>
      </c:barChart>
      <c:catAx>
        <c:axId val="83674624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850" baseline="0"/>
            </a:pPr>
            <a:endParaRPr lang="pt-BR"/>
          </a:p>
        </c:txPr>
        <c:crossAx val="83676160"/>
        <c:crosses val="autoZero"/>
        <c:auto val="1"/>
        <c:lblAlgn val="ctr"/>
        <c:lblOffset val="100"/>
      </c:catAx>
      <c:valAx>
        <c:axId val="83676160"/>
        <c:scaling>
          <c:orientation val="minMax"/>
          <c:max val="1"/>
        </c:scaling>
        <c:axPos val="l"/>
        <c:numFmt formatCode="General" sourceLinked="1"/>
        <c:majorTickMark val="none"/>
        <c:tickLblPos val="nextTo"/>
        <c:crossAx val="83674624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 algn="ctr">
              <a:defRPr sz="1200"/>
            </a:pPr>
            <a:r>
              <a:rPr lang="pt-BR" sz="1200" b="1" i="0" baseline="0"/>
              <a:t>Crescimento Percentual 2012/2013 por Critério</a:t>
            </a:r>
            <a:endParaRPr lang="pt-BR" sz="1200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t-BR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Plan1!$D$73:$D$77</c:f>
              <c:strCache>
                <c:ptCount val="5"/>
                <c:pt idx="0">
                  <c:v>Estratégia e Planejamento</c:v>
                </c:pt>
                <c:pt idx="1">
                  <c:v>Processos</c:v>
                </c:pt>
                <c:pt idx="2">
                  <c:v>TI e Sistemas Corporativos</c:v>
                </c:pt>
                <c:pt idx="3">
                  <c:v>Capacitação e RH</c:v>
                </c:pt>
                <c:pt idx="4">
                  <c:v>Cidadãos/Resultados</c:v>
                </c:pt>
              </c:strCache>
            </c:strRef>
          </c:cat>
          <c:val>
            <c:numRef>
              <c:f>Plan1!$E$73:$E$77</c:f>
              <c:numCache>
                <c:formatCode>General</c:formatCode>
                <c:ptCount val="5"/>
                <c:pt idx="0">
                  <c:v>3.1000000000000052E-2</c:v>
                </c:pt>
                <c:pt idx="1">
                  <c:v>0.40600000000000008</c:v>
                </c:pt>
                <c:pt idx="2">
                  <c:v>7.1999999999999995E-2</c:v>
                </c:pt>
                <c:pt idx="3">
                  <c:v>8.3000000000000046E-2</c:v>
                </c:pt>
                <c:pt idx="4">
                  <c:v>0.13700000000000001</c:v>
                </c:pt>
              </c:numCache>
            </c:numRef>
          </c:val>
        </c:ser>
        <c:axId val="83090432"/>
        <c:axId val="83096320"/>
      </c:barChart>
      <c:catAx>
        <c:axId val="83090432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850"/>
            </a:pPr>
            <a:endParaRPr lang="pt-BR"/>
          </a:p>
        </c:txPr>
        <c:crossAx val="83096320"/>
        <c:crosses val="autoZero"/>
        <c:auto val="1"/>
        <c:lblAlgn val="ctr"/>
        <c:lblOffset val="100"/>
      </c:catAx>
      <c:valAx>
        <c:axId val="83096320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83090432"/>
        <c:crosses val="autoZero"/>
        <c:crossBetween val="between"/>
      </c:valAx>
    </c:plotArea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400"/>
            </a:pPr>
            <a:r>
              <a:rPr lang="pt-BR" sz="1400" b="1" i="0" baseline="0"/>
              <a:t>Crescimento Percentual 2013/2014 por Critério</a:t>
            </a:r>
          </a:p>
        </c:rich>
      </c:tx>
      <c:layout/>
    </c:title>
    <c:plotArea>
      <c:layout>
        <c:manualLayout>
          <c:layoutTarget val="inner"/>
          <c:xMode val="edge"/>
          <c:yMode val="edge"/>
          <c:x val="3.5153797865662272E-2"/>
          <c:y val="0.14626139817629188"/>
          <c:w val="0.94475831763967377"/>
          <c:h val="0.68572098700428419"/>
        </c:manualLayout>
      </c:layout>
      <c:barChart>
        <c:barDir val="col"/>
        <c:grouping val="clustered"/>
        <c:ser>
          <c:idx val="0"/>
          <c:order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pt-BR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Plan1!$D$67:$D$71</c:f>
              <c:strCache>
                <c:ptCount val="5"/>
                <c:pt idx="0">
                  <c:v>Estratégia e Planejamento</c:v>
                </c:pt>
                <c:pt idx="1">
                  <c:v>Processos</c:v>
                </c:pt>
                <c:pt idx="2">
                  <c:v>TI e Sistemas Corporativos</c:v>
                </c:pt>
                <c:pt idx="3">
                  <c:v>Capacitação e RH</c:v>
                </c:pt>
                <c:pt idx="4">
                  <c:v>Cidadãos/Resultados</c:v>
                </c:pt>
              </c:strCache>
            </c:strRef>
          </c:cat>
          <c:val>
            <c:numRef>
              <c:f>Plan1!$E$67:$E$71</c:f>
              <c:numCache>
                <c:formatCode>General</c:formatCode>
                <c:ptCount val="5"/>
                <c:pt idx="0">
                  <c:v>1.9000000000000055E-2</c:v>
                </c:pt>
                <c:pt idx="1">
                  <c:v>5.9000000000000143E-2</c:v>
                </c:pt>
                <c:pt idx="2">
                  <c:v>0.10700000000000012</c:v>
                </c:pt>
                <c:pt idx="3">
                  <c:v>0.13700000000000001</c:v>
                </c:pt>
                <c:pt idx="4">
                  <c:v>6.5000000000000002E-2</c:v>
                </c:pt>
              </c:numCache>
            </c:numRef>
          </c:val>
        </c:ser>
        <c:axId val="83706240"/>
        <c:axId val="83707776"/>
      </c:barChart>
      <c:catAx>
        <c:axId val="83706240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850"/>
            </a:pPr>
            <a:endParaRPr lang="pt-BR"/>
          </a:p>
        </c:txPr>
        <c:crossAx val="83707776"/>
        <c:crosses val="autoZero"/>
        <c:auto val="1"/>
        <c:lblAlgn val="ctr"/>
        <c:lblOffset val="100"/>
      </c:catAx>
      <c:valAx>
        <c:axId val="83707776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83706240"/>
        <c:crosses val="autoZero"/>
        <c:crossBetween val="between"/>
      </c:valAx>
    </c:plotArea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400"/>
            </a:pPr>
            <a:r>
              <a:rPr lang="pt-BR" sz="1400"/>
              <a:t>Crescimento</a:t>
            </a:r>
            <a:r>
              <a:rPr lang="pt-BR" sz="1400" baseline="0"/>
              <a:t> Percentual 2012/2014 por Critério</a:t>
            </a:r>
            <a:endParaRPr lang="pt-BR" sz="1400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aseline="0"/>
                </a:pPr>
                <a:endParaRPr lang="pt-BR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Plan1!$D$61:$D$65</c:f>
              <c:strCache>
                <c:ptCount val="5"/>
                <c:pt idx="0">
                  <c:v>Estratégia e Planejamento</c:v>
                </c:pt>
                <c:pt idx="1">
                  <c:v>Processos</c:v>
                </c:pt>
                <c:pt idx="2">
                  <c:v>TI e Sistemas Corporativos</c:v>
                </c:pt>
                <c:pt idx="3">
                  <c:v>Capacitação e RH</c:v>
                </c:pt>
                <c:pt idx="4">
                  <c:v>Cidadãos/Resultados</c:v>
                </c:pt>
              </c:strCache>
            </c:strRef>
          </c:cat>
          <c:val>
            <c:numRef>
              <c:f>Plan1!$E$61:$E$65</c:f>
              <c:numCache>
                <c:formatCode>0.000</c:formatCode>
                <c:ptCount val="5"/>
                <c:pt idx="0">
                  <c:v>9.3802345058627154E-2</c:v>
                </c:pt>
                <c:pt idx="1">
                  <c:v>0.54785478547854782</c:v>
                </c:pt>
                <c:pt idx="2">
                  <c:v>0.25460122699386489</c:v>
                </c:pt>
                <c:pt idx="3">
                  <c:v>0.30337078651685589</c:v>
                </c:pt>
                <c:pt idx="4">
                  <c:v>0.28265107212475638</c:v>
                </c:pt>
              </c:numCache>
            </c:numRef>
          </c:val>
        </c:ser>
        <c:axId val="83748352"/>
        <c:axId val="83749888"/>
      </c:barChart>
      <c:catAx>
        <c:axId val="83748352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850" baseline="0"/>
            </a:pPr>
            <a:endParaRPr lang="pt-BR"/>
          </a:p>
        </c:txPr>
        <c:crossAx val="83749888"/>
        <c:crosses val="autoZero"/>
        <c:auto val="1"/>
        <c:lblAlgn val="ctr"/>
        <c:lblOffset val="100"/>
      </c:catAx>
      <c:valAx>
        <c:axId val="83749888"/>
        <c:scaling>
          <c:orientation val="minMax"/>
          <c:max val="0.70000000000000062"/>
        </c:scaling>
        <c:delete val="1"/>
        <c:axPos val="l"/>
        <c:numFmt formatCode="0.00%" sourceLinked="0"/>
        <c:majorTickMark val="none"/>
        <c:tickLblPos val="nextTo"/>
        <c:crossAx val="83748352"/>
        <c:crosses val="autoZero"/>
        <c:crossBetween val="between"/>
      </c:valAx>
    </c:plotArea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400"/>
            </a:pPr>
            <a:r>
              <a:rPr lang="pt-BR" sz="1400"/>
              <a:t>Evolução por Indicador Parte 1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Plan1!$C$151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Plan1!$B$152:$B$161</c:f>
              <c:strCache>
                <c:ptCount val="10"/>
                <c:pt idx="0">
                  <c:v>   Prática de planejamento estratégico</c:v>
                </c:pt>
                <c:pt idx="1">
                  <c:v>  Estabelecimento de metas e planos de ações</c:v>
                </c:pt>
                <c:pt idx="2">
                  <c:v>  Tomada de decisão e comunicação da alta direção</c:v>
                </c:pt>
                <c:pt idx="3">
                  <c:v>   Compartilhamento e disseminação de informações</c:v>
                </c:pt>
                <c:pt idx="4">
                  <c:v>   Iniciativas para otimização dos gastos</c:v>
                </c:pt>
                <c:pt idx="5">
                  <c:v>   Iniciativas para captação de recursos e incremento de receitas</c:v>
                </c:pt>
                <c:pt idx="6">
                  <c:v>   Situação do mapeamento de processos</c:v>
                </c:pt>
                <c:pt idx="7">
                  <c:v>   Principais entraves e gargalos dos processos</c:v>
                </c:pt>
                <c:pt idx="8">
                  <c:v>   Situação da infraestrutura tecnológica</c:v>
                </c:pt>
                <c:pt idx="9">
                  <c:v>   Uso de sistemas corporativos</c:v>
                </c:pt>
              </c:strCache>
            </c:strRef>
          </c:cat>
          <c:val>
            <c:numRef>
              <c:f>Plan1!$C$152:$C$161</c:f>
              <c:numCache>
                <c:formatCode>General</c:formatCode>
                <c:ptCount val="10"/>
                <c:pt idx="0">
                  <c:v>0.53100000000000003</c:v>
                </c:pt>
                <c:pt idx="1">
                  <c:v>0.55600000000000005</c:v>
                </c:pt>
                <c:pt idx="2">
                  <c:v>0.68700000000000061</c:v>
                </c:pt>
                <c:pt idx="3">
                  <c:v>0.53100000000000003</c:v>
                </c:pt>
                <c:pt idx="4">
                  <c:v>0.7620000000000019</c:v>
                </c:pt>
                <c:pt idx="5">
                  <c:v>0.62500000000000178</c:v>
                </c:pt>
                <c:pt idx="6">
                  <c:v>0.38700000000000095</c:v>
                </c:pt>
                <c:pt idx="7">
                  <c:v>0.18700000000000044</c:v>
                </c:pt>
                <c:pt idx="8">
                  <c:v>0.43700000000000083</c:v>
                </c:pt>
                <c:pt idx="9">
                  <c:v>0.79500000000000004</c:v>
                </c:pt>
              </c:numCache>
            </c:numRef>
          </c:val>
        </c:ser>
        <c:ser>
          <c:idx val="1"/>
          <c:order val="1"/>
          <c:tx>
            <c:strRef>
              <c:f>Plan1!$D$151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Plan1!$B$152:$B$161</c:f>
              <c:strCache>
                <c:ptCount val="10"/>
                <c:pt idx="0">
                  <c:v>   Prática de planejamento estratégico</c:v>
                </c:pt>
                <c:pt idx="1">
                  <c:v>  Estabelecimento de metas e planos de ações</c:v>
                </c:pt>
                <c:pt idx="2">
                  <c:v>  Tomada de decisão e comunicação da alta direção</c:v>
                </c:pt>
                <c:pt idx="3">
                  <c:v>   Compartilhamento e disseminação de informações</c:v>
                </c:pt>
                <c:pt idx="4">
                  <c:v>   Iniciativas para otimização dos gastos</c:v>
                </c:pt>
                <c:pt idx="5">
                  <c:v>   Iniciativas para captação de recursos e incremento de receitas</c:v>
                </c:pt>
                <c:pt idx="6">
                  <c:v>   Situação do mapeamento de processos</c:v>
                </c:pt>
                <c:pt idx="7">
                  <c:v>   Principais entraves e gargalos dos processos</c:v>
                </c:pt>
                <c:pt idx="8">
                  <c:v>   Situação da infraestrutura tecnológica</c:v>
                </c:pt>
                <c:pt idx="9">
                  <c:v>   Uso de sistemas corporativos</c:v>
                </c:pt>
              </c:strCache>
            </c:strRef>
          </c:cat>
          <c:val>
            <c:numRef>
              <c:f>Plan1!$D$152:$D$161</c:f>
              <c:numCache>
                <c:formatCode>General</c:formatCode>
                <c:ptCount val="10"/>
                <c:pt idx="0">
                  <c:v>0.64700000000000191</c:v>
                </c:pt>
                <c:pt idx="1">
                  <c:v>0.55700000000000005</c:v>
                </c:pt>
                <c:pt idx="2">
                  <c:v>0.57600000000000062</c:v>
                </c:pt>
                <c:pt idx="3">
                  <c:v>0.58899999999999997</c:v>
                </c:pt>
                <c:pt idx="4">
                  <c:v>0.78800000000000003</c:v>
                </c:pt>
                <c:pt idx="5">
                  <c:v>0.7620000000000019</c:v>
                </c:pt>
                <c:pt idx="6">
                  <c:v>0.53200000000000003</c:v>
                </c:pt>
                <c:pt idx="7">
                  <c:v>0.32000000000000095</c:v>
                </c:pt>
                <c:pt idx="8">
                  <c:v>0.53800000000000003</c:v>
                </c:pt>
                <c:pt idx="9">
                  <c:v>0.87300000000000166</c:v>
                </c:pt>
              </c:numCache>
            </c:numRef>
          </c:val>
        </c:ser>
        <c:ser>
          <c:idx val="2"/>
          <c:order val="2"/>
          <c:tx>
            <c:strRef>
              <c:f>Plan1!$E$151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Plan1!$B$152:$B$161</c:f>
              <c:strCache>
                <c:ptCount val="10"/>
                <c:pt idx="0">
                  <c:v>   Prática de planejamento estratégico</c:v>
                </c:pt>
                <c:pt idx="1">
                  <c:v>  Estabelecimento de metas e planos de ações</c:v>
                </c:pt>
                <c:pt idx="2">
                  <c:v>  Tomada de decisão e comunicação da alta direção</c:v>
                </c:pt>
                <c:pt idx="3">
                  <c:v>   Compartilhamento e disseminação de informações</c:v>
                </c:pt>
                <c:pt idx="4">
                  <c:v>   Iniciativas para otimização dos gastos</c:v>
                </c:pt>
                <c:pt idx="5">
                  <c:v>   Iniciativas para captação de recursos e incremento de receitas</c:v>
                </c:pt>
                <c:pt idx="6">
                  <c:v>   Situação do mapeamento de processos</c:v>
                </c:pt>
                <c:pt idx="7">
                  <c:v>   Principais entraves e gargalos dos processos</c:v>
                </c:pt>
                <c:pt idx="8">
                  <c:v>   Situação da infraestrutura tecnológica</c:v>
                </c:pt>
                <c:pt idx="9">
                  <c:v>   Uso de sistemas corporativos</c:v>
                </c:pt>
              </c:strCache>
            </c:strRef>
          </c:cat>
          <c:val>
            <c:numRef>
              <c:f>Plan1!$E$152:$E$161</c:f>
              <c:numCache>
                <c:formatCode>General</c:formatCode>
                <c:ptCount val="10"/>
                <c:pt idx="0">
                  <c:v>0.61700000000000166</c:v>
                </c:pt>
                <c:pt idx="1">
                  <c:v>0.59499999999999997</c:v>
                </c:pt>
                <c:pt idx="2">
                  <c:v>0.65400000000000214</c:v>
                </c:pt>
                <c:pt idx="3">
                  <c:v>0.61700000000000166</c:v>
                </c:pt>
                <c:pt idx="4">
                  <c:v>0.79400000000000004</c:v>
                </c:pt>
                <c:pt idx="5">
                  <c:v>0.73500000000000065</c:v>
                </c:pt>
                <c:pt idx="6">
                  <c:v>0.52900000000000003</c:v>
                </c:pt>
                <c:pt idx="7">
                  <c:v>0.38900000000000096</c:v>
                </c:pt>
                <c:pt idx="8">
                  <c:v>0.6390000000000019</c:v>
                </c:pt>
                <c:pt idx="9">
                  <c:v>0.93799999999999994</c:v>
                </c:pt>
              </c:numCache>
            </c:numRef>
          </c:val>
        </c:ser>
        <c:axId val="83774464"/>
        <c:axId val="83788544"/>
      </c:barChart>
      <c:catAx>
        <c:axId val="83774464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700"/>
            </a:pPr>
            <a:endParaRPr lang="pt-BR"/>
          </a:p>
        </c:txPr>
        <c:crossAx val="83788544"/>
        <c:crosses val="autoZero"/>
        <c:auto val="1"/>
        <c:lblAlgn val="ctr"/>
        <c:lblOffset val="100"/>
      </c:catAx>
      <c:valAx>
        <c:axId val="83788544"/>
        <c:scaling>
          <c:orientation val="minMax"/>
        </c:scaling>
        <c:axPos val="l"/>
        <c:numFmt formatCode="General" sourceLinked="1"/>
        <c:majorTickMark val="none"/>
        <c:tickLblPos val="nextTo"/>
        <c:crossAx val="83774464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400"/>
            </a:pPr>
            <a:r>
              <a:rPr lang="pt-BR" sz="1400" b="1" i="0" u="none" strike="noStrike" baseline="0"/>
              <a:t>Evolução por Indicador Parte 2</a:t>
            </a:r>
            <a:endParaRPr lang="pt-BR" sz="1400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Plan1!$C$151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Plan1!$B$162:$B$170</c:f>
              <c:strCache>
                <c:ptCount val="9"/>
                <c:pt idx="0">
                  <c:v>   Número de servidores lotados</c:v>
                </c:pt>
                <c:pt idx="1">
                  <c:v>   Áreas de atuação carentes de pessoal</c:v>
                </c:pt>
                <c:pt idx="2">
                  <c:v>   Nível de capacitação técnica dos servidores</c:v>
                </c:pt>
                <c:pt idx="3">
                  <c:v>   Áreas de atuação carentes de qualificação</c:v>
                </c:pt>
                <c:pt idx="4">
                  <c:v>   Iniciativa de avaliação e medição de desempenho individual</c:v>
                </c:pt>
                <c:pt idx="5">
                  <c:v>   Site oficial</c:v>
                </c:pt>
                <c:pt idx="6">
                  <c:v>   Instrumento de avaliação de satisfação do cidadão</c:v>
                </c:pt>
                <c:pt idx="7">
                  <c:v>   Canal de comunicação com o cidadão</c:v>
                </c:pt>
                <c:pt idx="8">
                  <c:v>   Avaliação de resultados e desempenho institucional</c:v>
                </c:pt>
              </c:strCache>
            </c:strRef>
          </c:cat>
          <c:val>
            <c:numRef>
              <c:f>Plan1!$C$162:$C$170</c:f>
              <c:numCache>
                <c:formatCode>General</c:formatCode>
                <c:ptCount val="9"/>
                <c:pt idx="0">
                  <c:v>0.31200000000000083</c:v>
                </c:pt>
                <c:pt idx="1">
                  <c:v>0.18700000000000044</c:v>
                </c:pt>
                <c:pt idx="2">
                  <c:v>0.52500000000000002</c:v>
                </c:pt>
                <c:pt idx="3">
                  <c:v>0.35600000000000032</c:v>
                </c:pt>
                <c:pt idx="4">
                  <c:v>0.23100000000000001</c:v>
                </c:pt>
                <c:pt idx="5">
                  <c:v>0.63100000000000189</c:v>
                </c:pt>
                <c:pt idx="6">
                  <c:v>0.27500000000000002</c:v>
                </c:pt>
                <c:pt idx="7">
                  <c:v>0.70000000000000062</c:v>
                </c:pt>
                <c:pt idx="8">
                  <c:v>0.50600000000000001</c:v>
                </c:pt>
              </c:numCache>
            </c:numRef>
          </c:val>
        </c:ser>
        <c:ser>
          <c:idx val="1"/>
          <c:order val="1"/>
          <c:tx>
            <c:strRef>
              <c:f>Plan1!$D$151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Plan1!$B$162:$B$170</c:f>
              <c:strCache>
                <c:ptCount val="9"/>
                <c:pt idx="0">
                  <c:v>   Número de servidores lotados</c:v>
                </c:pt>
                <c:pt idx="1">
                  <c:v>   Áreas de atuação carentes de pessoal</c:v>
                </c:pt>
                <c:pt idx="2">
                  <c:v>   Nível de capacitação técnica dos servidores</c:v>
                </c:pt>
                <c:pt idx="3">
                  <c:v>   Áreas de atuação carentes de qualificação</c:v>
                </c:pt>
                <c:pt idx="4">
                  <c:v>   Iniciativa de avaliação e medição de desempenho individual</c:v>
                </c:pt>
                <c:pt idx="5">
                  <c:v>   Site oficial</c:v>
                </c:pt>
                <c:pt idx="6">
                  <c:v>   Instrumento de avaliação de satisfação do cidadão</c:v>
                </c:pt>
                <c:pt idx="7">
                  <c:v>   Canal de comunicação com o cidadão</c:v>
                </c:pt>
                <c:pt idx="8">
                  <c:v>   Avaliação de resultados e desempenho institucional</c:v>
                </c:pt>
              </c:strCache>
            </c:strRef>
          </c:cat>
          <c:val>
            <c:numRef>
              <c:f>Plan1!$D$162:$D$170</c:f>
              <c:numCache>
                <c:formatCode>General</c:formatCode>
                <c:ptCount val="9"/>
                <c:pt idx="0">
                  <c:v>0.32600000000000096</c:v>
                </c:pt>
                <c:pt idx="1">
                  <c:v>0.224</c:v>
                </c:pt>
                <c:pt idx="2">
                  <c:v>0.58899999999999997</c:v>
                </c:pt>
                <c:pt idx="3">
                  <c:v>0.41000000000000031</c:v>
                </c:pt>
                <c:pt idx="4">
                  <c:v>0.30700000000000038</c:v>
                </c:pt>
                <c:pt idx="5">
                  <c:v>0.85200000000000065</c:v>
                </c:pt>
                <c:pt idx="6">
                  <c:v>0.35200000000000031</c:v>
                </c:pt>
                <c:pt idx="7">
                  <c:v>0.81399999999999995</c:v>
                </c:pt>
                <c:pt idx="8">
                  <c:v>0.56999999999999995</c:v>
                </c:pt>
              </c:numCache>
            </c:numRef>
          </c:val>
        </c:ser>
        <c:ser>
          <c:idx val="2"/>
          <c:order val="2"/>
          <c:tx>
            <c:strRef>
              <c:f>Plan1!$E$151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Plan1!$B$162:$B$170</c:f>
              <c:strCache>
                <c:ptCount val="9"/>
                <c:pt idx="0">
                  <c:v>   Número de servidores lotados</c:v>
                </c:pt>
                <c:pt idx="1">
                  <c:v>   Áreas de atuação carentes de pessoal</c:v>
                </c:pt>
                <c:pt idx="2">
                  <c:v>   Nível de capacitação técnica dos servidores</c:v>
                </c:pt>
                <c:pt idx="3">
                  <c:v>   Áreas de atuação carentes de qualificação</c:v>
                </c:pt>
                <c:pt idx="4">
                  <c:v>   Iniciativa de avaliação e medição de desempenho individual</c:v>
                </c:pt>
                <c:pt idx="5">
                  <c:v>   Site oficial</c:v>
                </c:pt>
                <c:pt idx="6">
                  <c:v>   Instrumento de avaliação de satisfação do cidadão</c:v>
                </c:pt>
                <c:pt idx="7">
                  <c:v>   Canal de comunicação com o cidadão</c:v>
                </c:pt>
                <c:pt idx="8">
                  <c:v>   Avaliação de resultados e desempenho institucional</c:v>
                </c:pt>
              </c:strCache>
            </c:strRef>
          </c:cat>
          <c:val>
            <c:numRef>
              <c:f>Plan1!$E$162:$E$170</c:f>
              <c:numCache>
                <c:formatCode>General</c:formatCode>
                <c:ptCount val="9"/>
                <c:pt idx="0">
                  <c:v>0.44800000000000001</c:v>
                </c:pt>
                <c:pt idx="1">
                  <c:v>0.26400000000000001</c:v>
                </c:pt>
                <c:pt idx="2">
                  <c:v>0.59499999999999997</c:v>
                </c:pt>
                <c:pt idx="3">
                  <c:v>0.44800000000000001</c:v>
                </c:pt>
                <c:pt idx="4">
                  <c:v>0.43300000000000038</c:v>
                </c:pt>
                <c:pt idx="5">
                  <c:v>0.84500000000000064</c:v>
                </c:pt>
                <c:pt idx="6">
                  <c:v>0.39700000000000107</c:v>
                </c:pt>
                <c:pt idx="7">
                  <c:v>0.88900000000000001</c:v>
                </c:pt>
                <c:pt idx="8">
                  <c:v>0.59499999999999997</c:v>
                </c:pt>
              </c:numCache>
            </c:numRef>
          </c:val>
        </c:ser>
        <c:axId val="83818368"/>
        <c:axId val="83819904"/>
      </c:barChart>
      <c:catAx>
        <c:axId val="83818368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800"/>
            </a:pPr>
            <a:endParaRPr lang="pt-BR"/>
          </a:p>
        </c:txPr>
        <c:crossAx val="83819904"/>
        <c:crosses val="autoZero"/>
        <c:auto val="1"/>
        <c:lblAlgn val="ctr"/>
        <c:lblOffset val="100"/>
      </c:catAx>
      <c:valAx>
        <c:axId val="83819904"/>
        <c:scaling>
          <c:orientation val="minMax"/>
        </c:scaling>
        <c:axPos val="l"/>
        <c:numFmt formatCode="General" sourceLinked="1"/>
        <c:majorTickMark val="none"/>
        <c:tickLblPos val="nextTo"/>
        <c:crossAx val="83818368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/>
          <a:lstStyle/>
          <a:p>
            <a:pPr>
              <a:defRPr sz="1400"/>
            </a:pPr>
            <a:r>
              <a:rPr lang="pt-BR" sz="1400"/>
              <a:t>Evolução Percentual Geral</a:t>
            </a:r>
            <a:r>
              <a:rPr lang="pt-BR" sz="1400" baseline="0"/>
              <a:t> por Indicador (2012-2014)</a:t>
            </a:r>
            <a:endParaRPr lang="pt-BR" sz="1400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pt-BR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Plan1!$B$152:$B$170</c:f>
              <c:strCache>
                <c:ptCount val="19"/>
                <c:pt idx="0">
                  <c:v>   Prática de planejamento estratégico</c:v>
                </c:pt>
                <c:pt idx="1">
                  <c:v>  Estabelecimento de metas e planos de ações</c:v>
                </c:pt>
                <c:pt idx="2">
                  <c:v>  Tomada de decisão e comunicação da alta direção</c:v>
                </c:pt>
                <c:pt idx="3">
                  <c:v>   Compartilhamento e disseminação de informações</c:v>
                </c:pt>
                <c:pt idx="4">
                  <c:v>   Iniciativas para otimização dos gastos</c:v>
                </c:pt>
                <c:pt idx="5">
                  <c:v>   Iniciativas para captação de recursos e incremento de receitas</c:v>
                </c:pt>
                <c:pt idx="6">
                  <c:v>   Situação do mapeamento de processos</c:v>
                </c:pt>
                <c:pt idx="7">
                  <c:v>   Principais entraves e gargalos dos processos</c:v>
                </c:pt>
                <c:pt idx="8">
                  <c:v>   Situação da infraestrutura tecnológica</c:v>
                </c:pt>
                <c:pt idx="9">
                  <c:v>   Uso de sistemas corporativos</c:v>
                </c:pt>
                <c:pt idx="10">
                  <c:v>   Número de servidores lotados</c:v>
                </c:pt>
                <c:pt idx="11">
                  <c:v>   Áreas de atuação carentes de pessoal</c:v>
                </c:pt>
                <c:pt idx="12">
                  <c:v>   Nível de capacitação técnica dos servidores</c:v>
                </c:pt>
                <c:pt idx="13">
                  <c:v>   Áreas de atuação carentes de qualificação</c:v>
                </c:pt>
                <c:pt idx="14">
                  <c:v>   Iniciativa de avaliação e medição de desempenho individual</c:v>
                </c:pt>
                <c:pt idx="15">
                  <c:v>   Site oficial</c:v>
                </c:pt>
                <c:pt idx="16">
                  <c:v>   Instrumento de avaliação de satisfação do cidadão</c:v>
                </c:pt>
                <c:pt idx="17">
                  <c:v>   Canal de comunicação com o cidadão</c:v>
                </c:pt>
                <c:pt idx="18">
                  <c:v>   Avaliação de resultados e desempenho institucional</c:v>
                </c:pt>
              </c:strCache>
            </c:strRef>
          </c:cat>
          <c:val>
            <c:numRef>
              <c:f>Plan1!$F$152:$F$170</c:f>
              <c:numCache>
                <c:formatCode>General</c:formatCode>
                <c:ptCount val="19"/>
                <c:pt idx="0">
                  <c:v>0.1619585687382297</c:v>
                </c:pt>
                <c:pt idx="1">
                  <c:v>7.0143884892086394E-2</c:v>
                </c:pt>
                <c:pt idx="2">
                  <c:v>-4.8034934497816852E-2</c:v>
                </c:pt>
                <c:pt idx="3">
                  <c:v>0.1619585687382297</c:v>
                </c:pt>
                <c:pt idx="4">
                  <c:v>4.1994750656168013E-2</c:v>
                </c:pt>
                <c:pt idx="5">
                  <c:v>0.17600000000000021</c:v>
                </c:pt>
                <c:pt idx="6">
                  <c:v>0.36692506459948465</c:v>
                </c:pt>
                <c:pt idx="7">
                  <c:v>1.08021390374332</c:v>
                </c:pt>
                <c:pt idx="8">
                  <c:v>0.46224256292906285</c:v>
                </c:pt>
                <c:pt idx="9">
                  <c:v>0.17987421383647831</c:v>
                </c:pt>
                <c:pt idx="10">
                  <c:v>0.4358974358974369</c:v>
                </c:pt>
                <c:pt idx="11">
                  <c:v>0.41176470588235436</c:v>
                </c:pt>
                <c:pt idx="12">
                  <c:v>0.13333333333333341</c:v>
                </c:pt>
                <c:pt idx="13">
                  <c:v>0.25842696629213596</c:v>
                </c:pt>
                <c:pt idx="14">
                  <c:v>0.87445887445887827</c:v>
                </c:pt>
                <c:pt idx="15">
                  <c:v>0.3391442155309044</c:v>
                </c:pt>
                <c:pt idx="16">
                  <c:v>0.44363636363636361</c:v>
                </c:pt>
                <c:pt idx="17">
                  <c:v>0.27000000000000007</c:v>
                </c:pt>
                <c:pt idx="18">
                  <c:v>0.17588932806324103</c:v>
                </c:pt>
              </c:numCache>
            </c:numRef>
          </c:val>
        </c:ser>
        <c:axId val="83844480"/>
        <c:axId val="83854464"/>
      </c:barChart>
      <c:catAx>
        <c:axId val="83844480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sz="600"/>
            </a:pPr>
            <a:endParaRPr lang="pt-BR"/>
          </a:p>
        </c:txPr>
        <c:crossAx val="83854464"/>
        <c:crosses val="autoZero"/>
        <c:auto val="1"/>
        <c:lblAlgn val="ctr"/>
        <c:lblOffset val="100"/>
      </c:catAx>
      <c:valAx>
        <c:axId val="83854464"/>
        <c:scaling>
          <c:orientation val="minMax"/>
        </c:scaling>
        <c:axPos val="l"/>
        <c:numFmt formatCode="0%" sourceLinked="0"/>
        <c:majorTickMark val="none"/>
        <c:tickLblPos val="nextTo"/>
        <c:crossAx val="83844480"/>
        <c:crosses val="autoZero"/>
        <c:crossBetween val="between"/>
      </c:valAx>
    </c:plotArea>
    <c:plotVisOnly val="1"/>
    <c:dispBlanksAs val="gap"/>
  </c:chart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51A86"/>
    <w:rsid w:val="00A51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EBECD8ADF0440B1BF2D5B606157D4D1">
    <w:name w:val="FEBECD8ADF0440B1BF2D5B606157D4D1"/>
    <w:rsid w:val="00A51A8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1239</TotalTime>
  <Pages>31</Pages>
  <Words>2746</Words>
  <Characters>14833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vinicius-msc</dc:creator>
  <cp:lastModifiedBy>weruska-gcs</cp:lastModifiedBy>
  <cp:revision>25</cp:revision>
  <cp:lastPrinted>2015-01-19T11:15:00Z</cp:lastPrinted>
  <dcterms:created xsi:type="dcterms:W3CDTF">2014-12-04T10:45:00Z</dcterms:created>
  <dcterms:modified xsi:type="dcterms:W3CDTF">2015-01-21T17:00:00Z</dcterms:modified>
</cp:coreProperties>
</file>